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E938" w14:textId="77777777" w:rsidR="00536573" w:rsidRDefault="00536573" w:rsidP="001940A9">
      <w:pPr>
        <w:spacing w:line="480" w:lineRule="auto"/>
        <w:jc w:val="center"/>
        <w:rPr>
          <w:rFonts w:ascii="Times New Roman" w:hAnsi="Times New Roman" w:cs="Times New Roman"/>
          <w:b/>
          <w:bCs/>
        </w:rPr>
      </w:pPr>
    </w:p>
    <w:p w14:paraId="7427DF64" w14:textId="77777777" w:rsidR="008F243E" w:rsidRDefault="008F243E" w:rsidP="001940A9">
      <w:pPr>
        <w:spacing w:line="480" w:lineRule="auto"/>
        <w:jc w:val="center"/>
        <w:rPr>
          <w:rFonts w:ascii="Times New Roman" w:hAnsi="Times New Roman" w:cs="Times New Roman"/>
          <w:b/>
          <w:bCs/>
        </w:rPr>
      </w:pPr>
    </w:p>
    <w:p w14:paraId="4DCD0C95" w14:textId="77777777" w:rsidR="0022052C" w:rsidRDefault="0022052C" w:rsidP="0022052C">
      <w:pPr>
        <w:spacing w:line="480" w:lineRule="auto"/>
        <w:jc w:val="center"/>
        <w:rPr>
          <w:rFonts w:ascii="Times New Roman" w:hAnsi="Times New Roman" w:cs="Times New Roman"/>
          <w:b/>
          <w:bCs/>
        </w:rPr>
      </w:pPr>
    </w:p>
    <w:p w14:paraId="24936289" w14:textId="45111C51" w:rsidR="00741A31" w:rsidRDefault="00293581" w:rsidP="0022052C">
      <w:pPr>
        <w:spacing w:line="480" w:lineRule="auto"/>
        <w:jc w:val="center"/>
        <w:rPr>
          <w:rFonts w:ascii="Times New Roman" w:hAnsi="Times New Roman" w:cs="Times New Roman"/>
          <w:b/>
          <w:bCs/>
        </w:rPr>
      </w:pPr>
      <w:r>
        <w:rPr>
          <w:rFonts w:ascii="Times New Roman" w:hAnsi="Times New Roman" w:cs="Times New Roman"/>
          <w:b/>
          <w:bCs/>
        </w:rPr>
        <w:t xml:space="preserve">Women’s contentions with </w:t>
      </w:r>
      <w:r w:rsidR="00734F28">
        <w:rPr>
          <w:rFonts w:ascii="Times New Roman" w:hAnsi="Times New Roman" w:cs="Times New Roman"/>
          <w:b/>
          <w:bCs/>
        </w:rPr>
        <w:t xml:space="preserve">reproduction </w:t>
      </w:r>
      <w:r>
        <w:rPr>
          <w:rFonts w:ascii="Times New Roman" w:hAnsi="Times New Roman" w:cs="Times New Roman"/>
          <w:b/>
          <w:bCs/>
        </w:rPr>
        <w:t>in the Global North</w:t>
      </w:r>
      <w:r w:rsidR="0022052C">
        <w:rPr>
          <w:rFonts w:ascii="Times New Roman" w:hAnsi="Times New Roman" w:cs="Times New Roman"/>
          <w:b/>
          <w:bCs/>
        </w:rPr>
        <w:t>: Experiences of reproductive racism</w:t>
      </w:r>
      <w:r w:rsidR="00734F28">
        <w:rPr>
          <w:rFonts w:ascii="Times New Roman" w:hAnsi="Times New Roman" w:cs="Times New Roman"/>
          <w:b/>
          <w:bCs/>
        </w:rPr>
        <w:t xml:space="preserve"> </w:t>
      </w:r>
      <w:r w:rsidR="0022052C">
        <w:rPr>
          <w:rFonts w:ascii="Times New Roman" w:hAnsi="Times New Roman" w:cs="Times New Roman"/>
          <w:b/>
          <w:bCs/>
        </w:rPr>
        <w:t xml:space="preserve">and biopolitical control </w:t>
      </w:r>
      <w:r w:rsidR="00734F28">
        <w:rPr>
          <w:rFonts w:ascii="Times New Roman" w:hAnsi="Times New Roman" w:cs="Times New Roman"/>
          <w:b/>
          <w:bCs/>
        </w:rPr>
        <w:t xml:space="preserve">through pronatalist and antinatalist doctrine </w:t>
      </w:r>
    </w:p>
    <w:p w14:paraId="211B9D00" w14:textId="3B62D341" w:rsidR="001940A9" w:rsidRDefault="001940A9" w:rsidP="001940A9">
      <w:pPr>
        <w:spacing w:line="480" w:lineRule="auto"/>
        <w:jc w:val="center"/>
        <w:rPr>
          <w:rFonts w:ascii="Times New Roman" w:hAnsi="Times New Roman" w:cs="Times New Roman"/>
          <w:b/>
          <w:bCs/>
        </w:rPr>
      </w:pPr>
    </w:p>
    <w:p w14:paraId="594F3EAD" w14:textId="5024596C" w:rsidR="001940A9" w:rsidRDefault="001940A9" w:rsidP="001940A9">
      <w:pPr>
        <w:spacing w:line="480" w:lineRule="auto"/>
        <w:jc w:val="center"/>
        <w:rPr>
          <w:rFonts w:ascii="Times New Roman" w:hAnsi="Times New Roman" w:cs="Times New Roman"/>
          <w:b/>
          <w:bCs/>
        </w:rPr>
      </w:pPr>
    </w:p>
    <w:p w14:paraId="1D8777A0" w14:textId="71050479" w:rsidR="001940A9" w:rsidRDefault="001940A9" w:rsidP="001940A9">
      <w:pPr>
        <w:spacing w:line="480" w:lineRule="auto"/>
        <w:jc w:val="center"/>
        <w:rPr>
          <w:rFonts w:ascii="Times New Roman" w:hAnsi="Times New Roman" w:cs="Times New Roman"/>
          <w:b/>
          <w:bCs/>
        </w:rPr>
      </w:pPr>
    </w:p>
    <w:p w14:paraId="68897D81" w14:textId="7DA0BF43" w:rsidR="001940A9" w:rsidRDefault="001940A9" w:rsidP="001940A9">
      <w:pPr>
        <w:spacing w:line="480" w:lineRule="auto"/>
        <w:jc w:val="center"/>
        <w:rPr>
          <w:rFonts w:ascii="Times New Roman" w:hAnsi="Times New Roman" w:cs="Times New Roman"/>
          <w:b/>
          <w:bCs/>
        </w:rPr>
      </w:pPr>
    </w:p>
    <w:p w14:paraId="1AD661C8" w14:textId="2D71F3A0" w:rsidR="001940A9" w:rsidRDefault="001940A9" w:rsidP="001940A9">
      <w:pPr>
        <w:spacing w:line="480" w:lineRule="auto"/>
        <w:jc w:val="center"/>
        <w:rPr>
          <w:rFonts w:ascii="Times New Roman" w:hAnsi="Times New Roman" w:cs="Times New Roman"/>
          <w:b/>
          <w:bCs/>
        </w:rPr>
      </w:pPr>
    </w:p>
    <w:p w14:paraId="079BFCEC" w14:textId="04872A92" w:rsidR="001940A9" w:rsidRDefault="001940A9" w:rsidP="001940A9">
      <w:pPr>
        <w:spacing w:line="480" w:lineRule="auto"/>
        <w:jc w:val="center"/>
        <w:rPr>
          <w:rFonts w:ascii="Times New Roman" w:hAnsi="Times New Roman" w:cs="Times New Roman"/>
        </w:rPr>
      </w:pPr>
      <w:r>
        <w:rPr>
          <w:rFonts w:ascii="Times New Roman" w:hAnsi="Times New Roman" w:cs="Times New Roman"/>
        </w:rPr>
        <w:t>Hannah Valihora</w:t>
      </w:r>
    </w:p>
    <w:p w14:paraId="5078C548" w14:textId="50A70E1C" w:rsidR="001940A9" w:rsidRDefault="001940A9" w:rsidP="001940A9">
      <w:pPr>
        <w:spacing w:line="480" w:lineRule="auto"/>
        <w:jc w:val="center"/>
        <w:rPr>
          <w:rFonts w:ascii="Times New Roman" w:hAnsi="Times New Roman" w:cs="Times New Roman"/>
        </w:rPr>
      </w:pPr>
      <w:r>
        <w:rPr>
          <w:rFonts w:ascii="Times New Roman" w:hAnsi="Times New Roman" w:cs="Times New Roman"/>
        </w:rPr>
        <w:t xml:space="preserve">Thompson Rivers University, Department of Environment, Culture, and Society </w:t>
      </w:r>
    </w:p>
    <w:p w14:paraId="7BF238B4" w14:textId="6D0F84E2" w:rsidR="001940A9" w:rsidRDefault="001940A9" w:rsidP="001940A9">
      <w:pPr>
        <w:spacing w:line="480" w:lineRule="auto"/>
        <w:jc w:val="center"/>
        <w:rPr>
          <w:rFonts w:ascii="Times New Roman" w:hAnsi="Times New Roman" w:cs="Times New Roman"/>
        </w:rPr>
      </w:pPr>
      <w:r>
        <w:rPr>
          <w:rFonts w:ascii="Times New Roman" w:hAnsi="Times New Roman" w:cs="Times New Roman"/>
        </w:rPr>
        <w:t xml:space="preserve">SOCI 4130: </w:t>
      </w:r>
      <w:r w:rsidR="00A812CB">
        <w:rPr>
          <w:rFonts w:ascii="Times New Roman" w:hAnsi="Times New Roman" w:cs="Times New Roman"/>
        </w:rPr>
        <w:t>Family and Kinship</w:t>
      </w:r>
    </w:p>
    <w:p w14:paraId="0769CEF0" w14:textId="3D2DBB41" w:rsidR="00A812CB" w:rsidRDefault="00A812CB" w:rsidP="001940A9">
      <w:pPr>
        <w:spacing w:line="480" w:lineRule="auto"/>
        <w:jc w:val="center"/>
        <w:rPr>
          <w:rFonts w:ascii="Times New Roman" w:hAnsi="Times New Roman" w:cs="Times New Roman"/>
        </w:rPr>
      </w:pPr>
      <w:r>
        <w:rPr>
          <w:rFonts w:ascii="Times New Roman" w:hAnsi="Times New Roman" w:cs="Times New Roman"/>
        </w:rPr>
        <w:t xml:space="preserve">Dr. Jenny Shaw </w:t>
      </w:r>
    </w:p>
    <w:p w14:paraId="1E757D3D" w14:textId="2BE7DDD0" w:rsidR="00A812CB" w:rsidRDefault="00A812CB" w:rsidP="001940A9">
      <w:pPr>
        <w:spacing w:line="480" w:lineRule="auto"/>
        <w:jc w:val="center"/>
        <w:rPr>
          <w:rFonts w:ascii="Times New Roman" w:hAnsi="Times New Roman" w:cs="Times New Roman"/>
        </w:rPr>
      </w:pPr>
      <w:r>
        <w:rPr>
          <w:rFonts w:ascii="Times New Roman" w:hAnsi="Times New Roman" w:cs="Times New Roman"/>
        </w:rPr>
        <w:t>March 2</w:t>
      </w:r>
      <w:r w:rsidR="0022052C">
        <w:rPr>
          <w:rFonts w:ascii="Times New Roman" w:hAnsi="Times New Roman" w:cs="Times New Roman"/>
        </w:rPr>
        <w:t>3</w:t>
      </w:r>
      <w:r w:rsidR="0022052C">
        <w:rPr>
          <w:rFonts w:ascii="Times New Roman" w:hAnsi="Times New Roman" w:cs="Times New Roman"/>
          <w:vertAlign w:val="superscript"/>
        </w:rPr>
        <w:t>rd</w:t>
      </w:r>
      <w:r>
        <w:rPr>
          <w:rFonts w:ascii="Times New Roman" w:hAnsi="Times New Roman" w:cs="Times New Roman"/>
        </w:rPr>
        <w:t>, 2023</w:t>
      </w:r>
      <w:r w:rsidR="0049381F">
        <w:rPr>
          <w:rFonts w:ascii="Times New Roman" w:hAnsi="Times New Roman" w:cs="Times New Roman"/>
        </w:rPr>
        <w:t xml:space="preserve"> </w:t>
      </w:r>
    </w:p>
    <w:p w14:paraId="5B16903D" w14:textId="0BA860E2" w:rsidR="00A812CB" w:rsidRDefault="00A812CB" w:rsidP="001940A9">
      <w:pPr>
        <w:spacing w:line="480" w:lineRule="auto"/>
        <w:jc w:val="center"/>
        <w:rPr>
          <w:rFonts w:ascii="Times New Roman" w:hAnsi="Times New Roman" w:cs="Times New Roman"/>
        </w:rPr>
      </w:pPr>
    </w:p>
    <w:p w14:paraId="55998715" w14:textId="7DE00751" w:rsidR="00A812CB" w:rsidRDefault="00A812CB" w:rsidP="001940A9">
      <w:pPr>
        <w:spacing w:line="480" w:lineRule="auto"/>
        <w:jc w:val="center"/>
        <w:rPr>
          <w:rFonts w:ascii="Times New Roman" w:hAnsi="Times New Roman" w:cs="Times New Roman"/>
        </w:rPr>
      </w:pPr>
    </w:p>
    <w:p w14:paraId="1685B4B3" w14:textId="2271FDB0" w:rsidR="00A812CB" w:rsidRDefault="00A812CB" w:rsidP="001940A9">
      <w:pPr>
        <w:spacing w:line="480" w:lineRule="auto"/>
        <w:jc w:val="center"/>
        <w:rPr>
          <w:rFonts w:ascii="Times New Roman" w:hAnsi="Times New Roman" w:cs="Times New Roman"/>
        </w:rPr>
      </w:pPr>
    </w:p>
    <w:p w14:paraId="0A1E076E" w14:textId="3D0FCD2B" w:rsidR="00A812CB" w:rsidRDefault="00A812CB" w:rsidP="001940A9">
      <w:pPr>
        <w:spacing w:line="480" w:lineRule="auto"/>
        <w:jc w:val="center"/>
        <w:rPr>
          <w:rFonts w:ascii="Times New Roman" w:hAnsi="Times New Roman" w:cs="Times New Roman"/>
        </w:rPr>
      </w:pPr>
    </w:p>
    <w:p w14:paraId="223ECC08" w14:textId="5E26077A" w:rsidR="00A812CB" w:rsidRDefault="00A812CB" w:rsidP="001940A9">
      <w:pPr>
        <w:spacing w:line="480" w:lineRule="auto"/>
        <w:jc w:val="center"/>
        <w:rPr>
          <w:rFonts w:ascii="Times New Roman" w:hAnsi="Times New Roman" w:cs="Times New Roman"/>
        </w:rPr>
      </w:pPr>
    </w:p>
    <w:p w14:paraId="73F9B27A" w14:textId="4D40E662" w:rsidR="00A812CB" w:rsidRDefault="00A812CB" w:rsidP="001940A9">
      <w:pPr>
        <w:spacing w:line="480" w:lineRule="auto"/>
        <w:jc w:val="center"/>
        <w:rPr>
          <w:rFonts w:ascii="Times New Roman" w:hAnsi="Times New Roman" w:cs="Times New Roman"/>
        </w:rPr>
      </w:pPr>
    </w:p>
    <w:p w14:paraId="4DD32560" w14:textId="384DC3AB" w:rsidR="00A812CB" w:rsidRDefault="00A812CB" w:rsidP="001940A9">
      <w:pPr>
        <w:spacing w:line="480" w:lineRule="auto"/>
        <w:jc w:val="center"/>
        <w:rPr>
          <w:rFonts w:ascii="Times New Roman" w:hAnsi="Times New Roman" w:cs="Times New Roman"/>
        </w:rPr>
      </w:pPr>
    </w:p>
    <w:p w14:paraId="13574150" w14:textId="4C3C3A8B" w:rsidR="00A812CB" w:rsidRDefault="00A812CB" w:rsidP="00A812CB">
      <w:pPr>
        <w:spacing w:line="480" w:lineRule="auto"/>
        <w:rPr>
          <w:rFonts w:ascii="Times New Roman" w:hAnsi="Times New Roman" w:cs="Times New Roman"/>
        </w:rPr>
      </w:pPr>
    </w:p>
    <w:p w14:paraId="56EE1D19" w14:textId="1A129997" w:rsidR="00734F28" w:rsidRDefault="00293581" w:rsidP="00734F28">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Women’s contentions with </w:t>
      </w:r>
      <w:r w:rsidR="000F762D">
        <w:rPr>
          <w:rFonts w:ascii="Times New Roman" w:hAnsi="Times New Roman" w:cs="Times New Roman"/>
          <w:b/>
          <w:bCs/>
        </w:rPr>
        <w:t xml:space="preserve">reproduction </w:t>
      </w:r>
      <w:r>
        <w:rPr>
          <w:rFonts w:ascii="Times New Roman" w:hAnsi="Times New Roman" w:cs="Times New Roman"/>
          <w:b/>
          <w:bCs/>
        </w:rPr>
        <w:t>in the Global North</w:t>
      </w:r>
      <w:r w:rsidR="00734F28">
        <w:rPr>
          <w:rFonts w:ascii="Times New Roman" w:hAnsi="Times New Roman" w:cs="Times New Roman"/>
          <w:b/>
          <w:bCs/>
        </w:rPr>
        <w:t xml:space="preserve">: Experiences of reproductive racism and biopolitical control through pronatalist and antinatalist doctrine </w:t>
      </w:r>
    </w:p>
    <w:p w14:paraId="71A834E9" w14:textId="109F034D" w:rsidR="00293581" w:rsidRPr="00B13AC9" w:rsidRDefault="00293581" w:rsidP="00734F28">
      <w:pPr>
        <w:spacing w:line="480" w:lineRule="auto"/>
        <w:ind w:firstLine="720"/>
        <w:rPr>
          <w:rFonts w:ascii="Times New Roman" w:hAnsi="Times New Roman" w:cs="Times New Roman"/>
        </w:rPr>
      </w:pPr>
      <w:r>
        <w:rPr>
          <w:rFonts w:ascii="Times New Roman" w:hAnsi="Times New Roman" w:cs="Times New Roman"/>
        </w:rPr>
        <w:t xml:space="preserve">Pronatalist doctrine suggests that women’s most valuable contribution to the world is that of reproduction, and to negate this contribution is to be a </w:t>
      </w:r>
      <w:r w:rsidRPr="00D930BD">
        <w:rPr>
          <w:rFonts w:ascii="Times New Roman" w:hAnsi="Times New Roman" w:cs="Times New Roman"/>
          <w:i/>
          <w:iCs/>
        </w:rPr>
        <w:t>failed woman</w:t>
      </w:r>
      <w:r>
        <w:rPr>
          <w:rFonts w:ascii="Times New Roman" w:hAnsi="Times New Roman" w:cs="Times New Roman"/>
          <w:i/>
          <w:iCs/>
        </w:rPr>
        <w:t xml:space="preserve"> </w:t>
      </w:r>
      <w:r>
        <w:rPr>
          <w:rFonts w:ascii="Times New Roman" w:hAnsi="Times New Roman" w:cs="Times New Roman"/>
        </w:rPr>
        <w:t xml:space="preserve">[emphasis mine] (Gillespie, 2000; </w:t>
      </w:r>
      <w:proofErr w:type="spellStart"/>
      <w:r>
        <w:rPr>
          <w:rFonts w:ascii="Times New Roman" w:hAnsi="Times New Roman" w:cs="Times New Roman"/>
        </w:rPr>
        <w:t>Gotlib</w:t>
      </w:r>
      <w:proofErr w:type="spellEnd"/>
      <w:r>
        <w:rPr>
          <w:rFonts w:ascii="Times New Roman" w:hAnsi="Times New Roman" w:cs="Times New Roman"/>
        </w:rPr>
        <w:t xml:space="preserve">, 2016; Meyers, 2001, Morrell, 2000; Parry, 2005; Peterson &amp; </w:t>
      </w:r>
      <w:proofErr w:type="spellStart"/>
      <w:r>
        <w:rPr>
          <w:rFonts w:ascii="Times New Roman" w:hAnsi="Times New Roman" w:cs="Times New Roman"/>
        </w:rPr>
        <w:t>Engwall</w:t>
      </w:r>
      <w:proofErr w:type="spellEnd"/>
      <w:r>
        <w:rPr>
          <w:rFonts w:ascii="Times New Roman" w:hAnsi="Times New Roman" w:cs="Times New Roman"/>
        </w:rPr>
        <w:t>, 2013).</w:t>
      </w:r>
      <w:r w:rsidR="0098792C">
        <w:rPr>
          <w:rFonts w:ascii="Times New Roman" w:hAnsi="Times New Roman" w:cs="Times New Roman"/>
        </w:rPr>
        <w:t xml:space="preserve"> In contrast, antinatalist conviction suggests that there are certain marginalized groups such as BIPOC (Black, Indigenous, and people of colour) that are not ‘worthy’ of reproduction (Hossain, 2021; Fikslin, 2021).</w:t>
      </w:r>
      <w:r>
        <w:rPr>
          <w:rFonts w:ascii="Times New Roman" w:hAnsi="Times New Roman" w:cs="Times New Roman"/>
        </w:rPr>
        <w:t xml:space="preserve"> </w:t>
      </w:r>
      <w:r w:rsidR="0098792C">
        <w:rPr>
          <w:rFonts w:ascii="Times New Roman" w:hAnsi="Times New Roman" w:cs="Times New Roman"/>
        </w:rPr>
        <w:t xml:space="preserve">Notably, the intersection of racism, gender, and expectations of motherhood is productive of egregious antinatalist doctrine (Davis, 2019, Fikslin, 2021). </w:t>
      </w:r>
      <w:r>
        <w:rPr>
          <w:rFonts w:ascii="Times New Roman" w:hAnsi="Times New Roman" w:cs="Times New Roman"/>
        </w:rPr>
        <w:t xml:space="preserve">In </w:t>
      </w:r>
      <w:r w:rsidR="0098792C">
        <w:rPr>
          <w:rFonts w:ascii="Times New Roman" w:hAnsi="Times New Roman" w:cs="Times New Roman"/>
        </w:rPr>
        <w:t xml:space="preserve">strong </w:t>
      </w:r>
      <w:r>
        <w:rPr>
          <w:rFonts w:ascii="Times New Roman" w:hAnsi="Times New Roman" w:cs="Times New Roman"/>
        </w:rPr>
        <w:t>opposition to th</w:t>
      </w:r>
      <w:r w:rsidR="0098792C">
        <w:rPr>
          <w:rFonts w:ascii="Times New Roman" w:hAnsi="Times New Roman" w:cs="Times New Roman"/>
        </w:rPr>
        <w:t>ese</w:t>
      </w:r>
      <w:r>
        <w:rPr>
          <w:rFonts w:ascii="Times New Roman" w:hAnsi="Times New Roman" w:cs="Times New Roman"/>
        </w:rPr>
        <w:t xml:space="preserve"> ideolog</w:t>
      </w:r>
      <w:r w:rsidR="0098792C">
        <w:rPr>
          <w:rFonts w:ascii="Times New Roman" w:hAnsi="Times New Roman" w:cs="Times New Roman"/>
        </w:rPr>
        <w:t>ies</w:t>
      </w:r>
      <w:r>
        <w:rPr>
          <w:rFonts w:ascii="Times New Roman" w:hAnsi="Times New Roman" w:cs="Times New Roman"/>
        </w:rPr>
        <w:t>, the pr</w:t>
      </w:r>
      <w:r w:rsidR="001138AE">
        <w:rPr>
          <w:rFonts w:ascii="Times New Roman" w:hAnsi="Times New Roman" w:cs="Times New Roman"/>
        </w:rPr>
        <w:t xml:space="preserve">esent </w:t>
      </w:r>
      <w:r>
        <w:rPr>
          <w:rFonts w:ascii="Times New Roman" w:hAnsi="Times New Roman" w:cs="Times New Roman"/>
        </w:rPr>
        <w:t xml:space="preserve">research paper will contend with women’s </w:t>
      </w:r>
      <w:r w:rsidR="00C36623">
        <w:rPr>
          <w:rFonts w:ascii="Times New Roman" w:hAnsi="Times New Roman" w:cs="Times New Roman"/>
        </w:rPr>
        <w:t xml:space="preserve">experiences </w:t>
      </w:r>
      <w:r>
        <w:rPr>
          <w:rFonts w:ascii="Times New Roman" w:hAnsi="Times New Roman" w:cs="Times New Roman"/>
        </w:rPr>
        <w:t>of pronatalis</w:t>
      </w:r>
      <w:r w:rsidR="0098792C">
        <w:rPr>
          <w:rFonts w:ascii="Times New Roman" w:hAnsi="Times New Roman" w:cs="Times New Roman"/>
        </w:rPr>
        <w:t xml:space="preserve">m, antinatalism, and </w:t>
      </w:r>
      <w:r>
        <w:rPr>
          <w:rFonts w:ascii="Times New Roman" w:hAnsi="Times New Roman" w:cs="Times New Roman"/>
        </w:rPr>
        <w:t xml:space="preserve">the biopolitical control of their bodies through </w:t>
      </w:r>
      <w:r w:rsidR="0098792C">
        <w:rPr>
          <w:rFonts w:ascii="Times New Roman" w:hAnsi="Times New Roman" w:cs="Times New Roman"/>
        </w:rPr>
        <w:t xml:space="preserve">a </w:t>
      </w:r>
      <w:r>
        <w:rPr>
          <w:rFonts w:ascii="Times New Roman" w:hAnsi="Times New Roman" w:cs="Times New Roman"/>
        </w:rPr>
        <w:t>feminist post-structural analysis</w:t>
      </w:r>
      <w:r w:rsidR="00C36623">
        <w:rPr>
          <w:rFonts w:ascii="Times New Roman" w:hAnsi="Times New Roman" w:cs="Times New Roman"/>
        </w:rPr>
        <w:t xml:space="preserve"> of motherhood</w:t>
      </w:r>
      <w:r>
        <w:rPr>
          <w:rFonts w:ascii="Times New Roman" w:hAnsi="Times New Roman" w:cs="Times New Roman"/>
        </w:rPr>
        <w:t>, childfree practices, family</w:t>
      </w:r>
      <w:r w:rsidR="00C36623">
        <w:rPr>
          <w:rFonts w:ascii="Times New Roman" w:hAnsi="Times New Roman" w:cs="Times New Roman"/>
        </w:rPr>
        <w:t xml:space="preserve">, and </w:t>
      </w:r>
      <w:r>
        <w:rPr>
          <w:rFonts w:ascii="Times New Roman" w:hAnsi="Times New Roman" w:cs="Times New Roman"/>
        </w:rPr>
        <w:t>kinship.</w:t>
      </w:r>
      <w:r w:rsidR="00684073">
        <w:rPr>
          <w:rFonts w:ascii="Times New Roman" w:hAnsi="Times New Roman" w:cs="Times New Roman"/>
        </w:rPr>
        <w:t xml:space="preserve"> </w:t>
      </w:r>
      <w:r w:rsidR="00734F28">
        <w:rPr>
          <w:rFonts w:ascii="Times New Roman" w:hAnsi="Times New Roman" w:cs="Times New Roman"/>
        </w:rPr>
        <w:t>T</w:t>
      </w:r>
      <w:r w:rsidR="00684073">
        <w:rPr>
          <w:rFonts w:ascii="Times New Roman" w:hAnsi="Times New Roman" w:cs="Times New Roman"/>
        </w:rPr>
        <w:t>his analysis will specifically</w:t>
      </w:r>
      <w:r>
        <w:rPr>
          <w:rFonts w:ascii="Times New Roman" w:hAnsi="Times New Roman" w:cs="Times New Roman"/>
        </w:rPr>
        <w:t xml:space="preserve"> present women’s experiences of racism and reproductive injustice (Davis, 2019; Fikslin, 2021; </w:t>
      </w:r>
      <w:r w:rsidRPr="0051753B">
        <w:rPr>
          <w:rFonts w:ascii="Times New Roman" w:hAnsi="Times New Roman" w:cs="Times New Roman"/>
        </w:rPr>
        <w:t>Hossain, 2021) and</w:t>
      </w:r>
      <w:r>
        <w:rPr>
          <w:rFonts w:ascii="Times New Roman" w:hAnsi="Times New Roman" w:cs="Times New Roman"/>
        </w:rPr>
        <w:t xml:space="preserve"> their struggle for bodily autonomy and personhood (Gillespie, 2000; Meyers, 2001; Morrell, 2000)</w:t>
      </w:r>
      <w:r w:rsidR="00684073">
        <w:rPr>
          <w:rFonts w:ascii="Times New Roman" w:hAnsi="Times New Roman" w:cs="Times New Roman"/>
        </w:rPr>
        <w:t xml:space="preserve"> in their resistance </w:t>
      </w:r>
      <w:r w:rsidR="004C27F6">
        <w:rPr>
          <w:rFonts w:ascii="Times New Roman" w:hAnsi="Times New Roman" w:cs="Times New Roman"/>
        </w:rPr>
        <w:t>to childbearing</w:t>
      </w:r>
      <w:r w:rsidR="00703154">
        <w:rPr>
          <w:rFonts w:ascii="Times New Roman" w:hAnsi="Times New Roman" w:cs="Times New Roman"/>
        </w:rPr>
        <w:t xml:space="preserve">—drawing a clear connection between racism, struggle for autonomy, and </w:t>
      </w:r>
      <w:r w:rsidR="00B13AC9">
        <w:rPr>
          <w:rFonts w:ascii="Times New Roman" w:hAnsi="Times New Roman" w:cs="Times New Roman"/>
        </w:rPr>
        <w:t xml:space="preserve">both pronatalism and antinatalism. </w:t>
      </w:r>
      <w:r>
        <w:rPr>
          <w:rFonts w:ascii="Times New Roman" w:hAnsi="Times New Roman" w:cs="Times New Roman"/>
        </w:rPr>
        <w:t>Through the presentation of the afore mentioned discourses, t</w:t>
      </w:r>
      <w:r w:rsidR="00B13AC9">
        <w:rPr>
          <w:rFonts w:ascii="Times New Roman" w:hAnsi="Times New Roman" w:cs="Times New Roman"/>
        </w:rPr>
        <w:t>his analysis</w:t>
      </w:r>
      <w:r>
        <w:rPr>
          <w:rFonts w:ascii="Times New Roman" w:hAnsi="Times New Roman" w:cs="Times New Roman"/>
        </w:rPr>
        <w:t xml:space="preserve"> refutes the sociopolitical motherhood imperative, and questions what it means to exist in a world in which one embodies the identity of the </w:t>
      </w:r>
      <w:r>
        <w:rPr>
          <w:rFonts w:ascii="Times New Roman" w:hAnsi="Times New Roman" w:cs="Times New Roman"/>
          <w:i/>
          <w:iCs/>
        </w:rPr>
        <w:t>failed woman</w:t>
      </w:r>
      <w:r w:rsidR="00B13AC9">
        <w:rPr>
          <w:rFonts w:ascii="Times New Roman" w:hAnsi="Times New Roman" w:cs="Times New Roman"/>
          <w:i/>
          <w:iCs/>
        </w:rPr>
        <w:t xml:space="preserve">. </w:t>
      </w:r>
      <w:r w:rsidR="00B13AC9">
        <w:rPr>
          <w:rFonts w:ascii="Times New Roman" w:hAnsi="Times New Roman" w:cs="Times New Roman"/>
        </w:rPr>
        <w:t xml:space="preserve"> </w:t>
      </w:r>
    </w:p>
    <w:p w14:paraId="56A2CB9F" w14:textId="4C69A978" w:rsidR="00293581" w:rsidRDefault="00293581" w:rsidP="00293581">
      <w:pPr>
        <w:spacing w:line="480" w:lineRule="auto"/>
        <w:ind w:firstLine="720"/>
        <w:rPr>
          <w:rFonts w:ascii="Times New Roman" w:hAnsi="Times New Roman" w:cs="Times New Roman"/>
        </w:rPr>
      </w:pPr>
      <w:r>
        <w:rPr>
          <w:rFonts w:ascii="Times New Roman" w:hAnsi="Times New Roman" w:cs="Times New Roman"/>
        </w:rPr>
        <w:t xml:space="preserve">I will first highlight the important distinction of the use of the terminology </w:t>
      </w:r>
      <w:r>
        <w:rPr>
          <w:rFonts w:ascii="Times New Roman" w:hAnsi="Times New Roman" w:cs="Times New Roman"/>
          <w:i/>
          <w:iCs/>
        </w:rPr>
        <w:t xml:space="preserve">women </w:t>
      </w:r>
      <w:r>
        <w:rPr>
          <w:rFonts w:ascii="Times New Roman" w:hAnsi="Times New Roman" w:cs="Times New Roman"/>
        </w:rPr>
        <w:t>when contending with childbearing discourse. This is not to minimize the vitriol that all people with uteruses experience through reproductive</w:t>
      </w:r>
      <w:r w:rsidR="004C27F6">
        <w:rPr>
          <w:rFonts w:ascii="Times New Roman" w:hAnsi="Times New Roman" w:cs="Times New Roman"/>
        </w:rPr>
        <w:t xml:space="preserve"> and pronatalist</w:t>
      </w:r>
      <w:r>
        <w:rPr>
          <w:rFonts w:ascii="Times New Roman" w:hAnsi="Times New Roman" w:cs="Times New Roman"/>
        </w:rPr>
        <w:t xml:space="preserve"> discourse</w:t>
      </w:r>
      <w:r w:rsidR="004C27F6">
        <w:rPr>
          <w:rFonts w:ascii="Times New Roman" w:hAnsi="Times New Roman" w:cs="Times New Roman"/>
        </w:rPr>
        <w:t>s</w:t>
      </w:r>
      <w:r>
        <w:rPr>
          <w:rFonts w:ascii="Times New Roman" w:hAnsi="Times New Roman" w:cs="Times New Roman"/>
        </w:rPr>
        <w:t>, but instead to highlight the very different experiences of all individuals able to bear children.</w:t>
      </w:r>
      <w:r w:rsidR="0049381F">
        <w:rPr>
          <w:rFonts w:ascii="Times New Roman" w:hAnsi="Times New Roman" w:cs="Times New Roman"/>
        </w:rPr>
        <w:t xml:space="preserve"> Moreover, t</w:t>
      </w:r>
      <w:r>
        <w:rPr>
          <w:rFonts w:ascii="Times New Roman" w:hAnsi="Times New Roman" w:cs="Times New Roman"/>
        </w:rPr>
        <w:t xml:space="preserve">o conflate the </w:t>
      </w:r>
      <w:r>
        <w:rPr>
          <w:rFonts w:ascii="Times New Roman" w:hAnsi="Times New Roman" w:cs="Times New Roman"/>
        </w:rPr>
        <w:lastRenderedPageBreak/>
        <w:t>experiences of cisgender women to that of all people with uteruses would be unjust in all regards. Further, the scope of the pr</w:t>
      </w:r>
      <w:r w:rsidR="001138AE">
        <w:rPr>
          <w:rFonts w:ascii="Times New Roman" w:hAnsi="Times New Roman" w:cs="Times New Roman"/>
        </w:rPr>
        <w:t>esent</w:t>
      </w:r>
      <w:r>
        <w:rPr>
          <w:rFonts w:ascii="Times New Roman" w:hAnsi="Times New Roman" w:cs="Times New Roman"/>
        </w:rPr>
        <w:t xml:space="preserve"> paper is not comprehensive enough to present a fulsome analysis of both experiences.</w:t>
      </w:r>
      <w:r w:rsidR="004C27F6">
        <w:rPr>
          <w:rFonts w:ascii="Times New Roman" w:hAnsi="Times New Roman" w:cs="Times New Roman"/>
        </w:rPr>
        <w:t xml:space="preserve"> I recognize and call attention to the need for more qualitative research surrounding queer, non-binary, and transgender experiences and resistances of motherhood and childbearing. </w:t>
      </w:r>
    </w:p>
    <w:p w14:paraId="26263D86" w14:textId="120C1348" w:rsidR="008D6468" w:rsidRDefault="008D6468" w:rsidP="00293581">
      <w:pPr>
        <w:spacing w:line="480" w:lineRule="auto"/>
        <w:ind w:firstLine="720"/>
        <w:rPr>
          <w:rFonts w:ascii="Times New Roman" w:hAnsi="Times New Roman" w:cs="Times New Roman"/>
        </w:rPr>
      </w:pPr>
      <w:r>
        <w:rPr>
          <w:rFonts w:ascii="Times New Roman" w:hAnsi="Times New Roman" w:cs="Times New Roman"/>
        </w:rPr>
        <w:t>Progressing through the present analysis, I will begin by situating the political pronatalist discourse in the Global North</w:t>
      </w:r>
      <w:r w:rsidR="00C36623">
        <w:rPr>
          <w:rFonts w:ascii="Times New Roman" w:hAnsi="Times New Roman" w:cs="Times New Roman"/>
        </w:rPr>
        <w:t xml:space="preserve"> for </w:t>
      </w:r>
      <w:r w:rsidR="002138F9">
        <w:rPr>
          <w:rFonts w:ascii="Times New Roman" w:hAnsi="Times New Roman" w:cs="Times New Roman"/>
        </w:rPr>
        <w:t xml:space="preserve">both </w:t>
      </w:r>
      <w:r w:rsidR="00C36623">
        <w:rPr>
          <w:rFonts w:ascii="Times New Roman" w:hAnsi="Times New Roman" w:cs="Times New Roman"/>
        </w:rPr>
        <w:t>BIPOC and white women</w:t>
      </w:r>
      <w:r w:rsidR="00FA2538">
        <w:rPr>
          <w:rFonts w:ascii="Times New Roman" w:hAnsi="Times New Roman" w:cs="Times New Roman"/>
        </w:rPr>
        <w:t>. Further, I will progress to analy</w:t>
      </w:r>
      <w:r w:rsidR="002138F9">
        <w:rPr>
          <w:rFonts w:ascii="Times New Roman" w:hAnsi="Times New Roman" w:cs="Times New Roman"/>
        </w:rPr>
        <w:t>z</w:t>
      </w:r>
      <w:r w:rsidR="00FA2538">
        <w:rPr>
          <w:rFonts w:ascii="Times New Roman" w:hAnsi="Times New Roman" w:cs="Times New Roman"/>
        </w:rPr>
        <w:t>e the scholarship of feminist author</w:t>
      </w:r>
      <w:r w:rsidR="00E338E5">
        <w:rPr>
          <w:rFonts w:ascii="Times New Roman" w:hAnsi="Times New Roman" w:cs="Times New Roman"/>
        </w:rPr>
        <w:t xml:space="preserve">s (Davis, 2019; Fikslin, 2021; Gillespie, 2000; </w:t>
      </w:r>
      <w:r w:rsidR="00E338E5" w:rsidRPr="0051753B">
        <w:rPr>
          <w:rFonts w:ascii="Times New Roman" w:hAnsi="Times New Roman" w:cs="Times New Roman"/>
        </w:rPr>
        <w:t>Hossain, 2021</w:t>
      </w:r>
      <w:r w:rsidR="00E338E5">
        <w:rPr>
          <w:rFonts w:ascii="Times New Roman" w:hAnsi="Times New Roman" w:cs="Times New Roman"/>
        </w:rPr>
        <w:t>; Meyers, 2001; Morrell, 2000</w:t>
      </w:r>
      <w:r w:rsidR="002138F9">
        <w:rPr>
          <w:rFonts w:ascii="Times New Roman" w:hAnsi="Times New Roman" w:cs="Times New Roman"/>
        </w:rPr>
        <w:t>; Parry, 2005</w:t>
      </w:r>
      <w:r w:rsidR="00E338E5" w:rsidRPr="0051753B">
        <w:rPr>
          <w:rFonts w:ascii="Times New Roman" w:hAnsi="Times New Roman" w:cs="Times New Roman"/>
        </w:rPr>
        <w:t>)</w:t>
      </w:r>
      <w:r w:rsidR="00E338E5">
        <w:rPr>
          <w:rFonts w:ascii="Times New Roman" w:hAnsi="Times New Roman" w:cs="Times New Roman"/>
        </w:rPr>
        <w:t xml:space="preserve">, calling </w:t>
      </w:r>
      <w:r w:rsidR="00FA2538">
        <w:rPr>
          <w:rFonts w:ascii="Times New Roman" w:hAnsi="Times New Roman" w:cs="Times New Roman"/>
        </w:rPr>
        <w:t xml:space="preserve">attention to the </w:t>
      </w:r>
      <w:r w:rsidR="00116726">
        <w:rPr>
          <w:rFonts w:ascii="Times New Roman" w:hAnsi="Times New Roman" w:cs="Times New Roman"/>
        </w:rPr>
        <w:t xml:space="preserve">sociocultural justifications through which women </w:t>
      </w:r>
      <w:r w:rsidR="00C36623">
        <w:rPr>
          <w:rFonts w:ascii="Times New Roman" w:hAnsi="Times New Roman" w:cs="Times New Roman"/>
        </w:rPr>
        <w:t>contend with</w:t>
      </w:r>
      <w:r w:rsidR="00116726">
        <w:rPr>
          <w:rFonts w:ascii="Times New Roman" w:hAnsi="Times New Roman" w:cs="Times New Roman"/>
        </w:rPr>
        <w:t xml:space="preserve"> pronatalist</w:t>
      </w:r>
      <w:r w:rsidR="00C36623">
        <w:rPr>
          <w:rFonts w:ascii="Times New Roman" w:hAnsi="Times New Roman" w:cs="Times New Roman"/>
        </w:rPr>
        <w:t xml:space="preserve"> and antinatalist</w:t>
      </w:r>
      <w:r w:rsidR="00116726">
        <w:rPr>
          <w:rFonts w:ascii="Times New Roman" w:hAnsi="Times New Roman" w:cs="Times New Roman"/>
        </w:rPr>
        <w:t xml:space="preserve"> discourse</w:t>
      </w:r>
      <w:r w:rsidR="00D45505">
        <w:rPr>
          <w:rFonts w:ascii="Times New Roman" w:hAnsi="Times New Roman" w:cs="Times New Roman"/>
        </w:rPr>
        <w:t xml:space="preserve">. In closing, I will propose how we may foster caring communities and equitable policies which support child free women while simultaneously </w:t>
      </w:r>
      <w:r w:rsidR="00EC734F">
        <w:rPr>
          <w:rFonts w:ascii="Times New Roman" w:hAnsi="Times New Roman" w:cs="Times New Roman"/>
        </w:rPr>
        <w:t xml:space="preserve">making it safe to bear children and reproduce. </w:t>
      </w:r>
    </w:p>
    <w:p w14:paraId="656ACDE4" w14:textId="1F8C60F5" w:rsidR="00D24FEF" w:rsidRDefault="00697FA0" w:rsidP="00C36623">
      <w:pPr>
        <w:spacing w:line="480" w:lineRule="auto"/>
        <w:ind w:firstLine="720"/>
        <w:rPr>
          <w:rFonts w:ascii="Times New Roman" w:hAnsi="Times New Roman" w:cs="Times New Roman"/>
        </w:rPr>
      </w:pPr>
      <w:r>
        <w:rPr>
          <w:rFonts w:ascii="Times New Roman" w:hAnsi="Times New Roman" w:cs="Times New Roman"/>
        </w:rPr>
        <w:t>Th</w:t>
      </w:r>
      <w:r w:rsidR="002138F9">
        <w:rPr>
          <w:rFonts w:ascii="Times New Roman" w:hAnsi="Times New Roman" w:cs="Times New Roman"/>
        </w:rPr>
        <w:t>is</w:t>
      </w:r>
      <w:r>
        <w:rPr>
          <w:rFonts w:ascii="Times New Roman" w:hAnsi="Times New Roman" w:cs="Times New Roman"/>
        </w:rPr>
        <w:t xml:space="preserve"> analysis presents women’s ways of knowing </w:t>
      </w:r>
      <w:r w:rsidR="00544BA6">
        <w:rPr>
          <w:rFonts w:ascii="Times New Roman" w:hAnsi="Times New Roman" w:cs="Times New Roman"/>
        </w:rPr>
        <w:t>through two distinct epistemological standpoints—through</w:t>
      </w:r>
      <w:r w:rsidR="00824185">
        <w:rPr>
          <w:rFonts w:ascii="Times New Roman" w:hAnsi="Times New Roman" w:cs="Times New Roman"/>
        </w:rPr>
        <w:t xml:space="preserve"> </w:t>
      </w:r>
      <w:r w:rsidR="00D24FEF">
        <w:rPr>
          <w:rFonts w:ascii="Times New Roman" w:hAnsi="Times New Roman" w:cs="Times New Roman"/>
        </w:rPr>
        <w:t>experiences</w:t>
      </w:r>
      <w:r w:rsidR="00544BA6">
        <w:rPr>
          <w:rFonts w:ascii="Times New Roman" w:hAnsi="Times New Roman" w:cs="Times New Roman"/>
        </w:rPr>
        <w:t xml:space="preserve"> of racism, and through the individual desire to preserve autonomy and selfhood. While the two </w:t>
      </w:r>
      <w:r w:rsidR="005906A7">
        <w:rPr>
          <w:rFonts w:ascii="Times New Roman" w:hAnsi="Times New Roman" w:cs="Times New Roman"/>
        </w:rPr>
        <w:t xml:space="preserve">positionalities and </w:t>
      </w:r>
      <w:r w:rsidR="00544BA6">
        <w:rPr>
          <w:rFonts w:ascii="Times New Roman" w:hAnsi="Times New Roman" w:cs="Times New Roman"/>
        </w:rPr>
        <w:t>ways of knowing irrefutably interact</w:t>
      </w:r>
      <w:r w:rsidR="009C64BB">
        <w:rPr>
          <w:rFonts w:ascii="Times New Roman" w:hAnsi="Times New Roman" w:cs="Times New Roman"/>
        </w:rPr>
        <w:t>, it is important to distinguish the political basis of the former from the latter. That is—it is pertinent to discuss the existence of antinatalist discourses for BIPOC populations, and to contrast t</w:t>
      </w:r>
      <w:r w:rsidR="007D4FAE">
        <w:rPr>
          <w:rFonts w:ascii="Times New Roman" w:hAnsi="Times New Roman" w:cs="Times New Roman"/>
        </w:rPr>
        <w:t xml:space="preserve">his discourse with the experiences of pronatalism that white populations </w:t>
      </w:r>
      <w:r w:rsidR="00C36623">
        <w:rPr>
          <w:rFonts w:ascii="Times New Roman" w:hAnsi="Times New Roman" w:cs="Times New Roman"/>
        </w:rPr>
        <w:t xml:space="preserve">often </w:t>
      </w:r>
      <w:r w:rsidR="007D4FAE">
        <w:rPr>
          <w:rFonts w:ascii="Times New Roman" w:hAnsi="Times New Roman" w:cs="Times New Roman"/>
        </w:rPr>
        <w:t>experience</w:t>
      </w:r>
      <w:r w:rsidR="00B13AC9">
        <w:rPr>
          <w:rFonts w:ascii="Times New Roman" w:hAnsi="Times New Roman" w:cs="Times New Roman"/>
        </w:rPr>
        <w:t xml:space="preserve"> (Fikslin, 2021)</w:t>
      </w:r>
      <w:r w:rsidR="007D4FAE">
        <w:rPr>
          <w:rFonts w:ascii="Times New Roman" w:hAnsi="Times New Roman" w:cs="Times New Roman"/>
        </w:rPr>
        <w:t xml:space="preserve">. </w:t>
      </w:r>
      <w:r w:rsidR="0049381F">
        <w:rPr>
          <w:rFonts w:ascii="Times New Roman" w:hAnsi="Times New Roman" w:cs="Times New Roman"/>
        </w:rPr>
        <w:t xml:space="preserve">Dána-ain </w:t>
      </w:r>
      <w:r w:rsidR="007D4FAE">
        <w:rPr>
          <w:rFonts w:ascii="Times New Roman" w:hAnsi="Times New Roman" w:cs="Times New Roman"/>
        </w:rPr>
        <w:t xml:space="preserve">Davis (2019) </w:t>
      </w:r>
      <w:r w:rsidR="00B264CA">
        <w:rPr>
          <w:rFonts w:ascii="Times New Roman" w:hAnsi="Times New Roman" w:cs="Times New Roman"/>
        </w:rPr>
        <w:t xml:space="preserve">analyzes </w:t>
      </w:r>
      <w:r w:rsidR="00C36623">
        <w:rPr>
          <w:rFonts w:ascii="Times New Roman" w:hAnsi="Times New Roman" w:cs="Times New Roman"/>
        </w:rPr>
        <w:t xml:space="preserve">underpinnings of slavery </w:t>
      </w:r>
      <w:r w:rsidR="00B264CA">
        <w:rPr>
          <w:rFonts w:ascii="Times New Roman" w:hAnsi="Times New Roman" w:cs="Times New Roman"/>
        </w:rPr>
        <w:t xml:space="preserve">in </w:t>
      </w:r>
      <w:r w:rsidR="007D4FAE">
        <w:rPr>
          <w:rFonts w:ascii="Times New Roman" w:hAnsi="Times New Roman" w:cs="Times New Roman"/>
        </w:rPr>
        <w:t>the present day,</w:t>
      </w:r>
      <w:r w:rsidR="00B264CA">
        <w:rPr>
          <w:rFonts w:ascii="Times New Roman" w:hAnsi="Times New Roman" w:cs="Times New Roman"/>
        </w:rPr>
        <w:t xml:space="preserve"> suggesting that “</w:t>
      </w:r>
      <w:r w:rsidR="006B04A0">
        <w:rPr>
          <w:rFonts w:ascii="Times New Roman" w:hAnsi="Times New Roman" w:cs="Times New Roman"/>
        </w:rPr>
        <w:t>t</w:t>
      </w:r>
      <w:r w:rsidR="00FD6D48">
        <w:rPr>
          <w:rFonts w:ascii="Times New Roman" w:hAnsi="Times New Roman" w:cs="Times New Roman"/>
        </w:rPr>
        <w:t xml:space="preserve">he afterlife of slavery is a critical framework that makes it possible to talk about the continuation of racism in the medical management of Black women’s reproduction” (p. 13). That is, </w:t>
      </w:r>
      <w:r w:rsidR="00E338E5">
        <w:rPr>
          <w:rFonts w:ascii="Times New Roman" w:hAnsi="Times New Roman" w:cs="Times New Roman"/>
        </w:rPr>
        <w:t xml:space="preserve">Black women experience </w:t>
      </w:r>
      <w:r w:rsidR="00B264CA">
        <w:rPr>
          <w:rFonts w:ascii="Times New Roman" w:hAnsi="Times New Roman" w:cs="Times New Roman"/>
        </w:rPr>
        <w:t xml:space="preserve">egregious </w:t>
      </w:r>
      <w:r w:rsidR="00E338E5">
        <w:rPr>
          <w:rFonts w:ascii="Times New Roman" w:hAnsi="Times New Roman" w:cs="Times New Roman"/>
        </w:rPr>
        <w:t>antinatalist discourses</w:t>
      </w:r>
      <w:r w:rsidR="00B264CA">
        <w:rPr>
          <w:rFonts w:ascii="Times New Roman" w:hAnsi="Times New Roman" w:cs="Times New Roman"/>
        </w:rPr>
        <w:t xml:space="preserve"> </w:t>
      </w:r>
      <w:r w:rsidR="00FD6D48">
        <w:rPr>
          <w:rFonts w:ascii="Times New Roman" w:hAnsi="Times New Roman" w:cs="Times New Roman"/>
        </w:rPr>
        <w:t>coloured with eugenic undertones</w:t>
      </w:r>
      <w:r w:rsidR="002138F9">
        <w:rPr>
          <w:rFonts w:ascii="Times New Roman" w:hAnsi="Times New Roman" w:cs="Times New Roman"/>
        </w:rPr>
        <w:t xml:space="preserve"> and </w:t>
      </w:r>
      <w:r w:rsidR="00FD6D48">
        <w:rPr>
          <w:rFonts w:ascii="Times New Roman" w:hAnsi="Times New Roman" w:cs="Times New Roman"/>
        </w:rPr>
        <w:t>motivated by the institution of reproductive racism</w:t>
      </w:r>
      <w:r w:rsidR="00B264CA">
        <w:rPr>
          <w:rFonts w:ascii="Times New Roman" w:hAnsi="Times New Roman" w:cs="Times New Roman"/>
        </w:rPr>
        <w:t xml:space="preserve">. </w:t>
      </w:r>
      <w:r w:rsidR="005C2759">
        <w:rPr>
          <w:rFonts w:ascii="Times New Roman" w:hAnsi="Times New Roman" w:cs="Times New Roman"/>
        </w:rPr>
        <w:lastRenderedPageBreak/>
        <w:t>Further,</w:t>
      </w:r>
      <w:r w:rsidR="00C36623">
        <w:rPr>
          <w:rFonts w:ascii="Times New Roman" w:hAnsi="Times New Roman" w:cs="Times New Roman"/>
        </w:rPr>
        <w:t xml:space="preserve"> </w:t>
      </w:r>
      <w:r w:rsidR="005C2759">
        <w:rPr>
          <w:rFonts w:ascii="Times New Roman" w:hAnsi="Times New Roman" w:cs="Times New Roman"/>
        </w:rPr>
        <w:t xml:space="preserve">women of low socioeconomic status may also be victim to these antinatalist discourses, although </w:t>
      </w:r>
      <w:r w:rsidR="00CF4299">
        <w:rPr>
          <w:rFonts w:ascii="Times New Roman" w:hAnsi="Times New Roman" w:cs="Times New Roman"/>
        </w:rPr>
        <w:t>arguably</w:t>
      </w:r>
      <w:r w:rsidR="005C2759">
        <w:rPr>
          <w:rFonts w:ascii="Times New Roman" w:hAnsi="Times New Roman" w:cs="Times New Roman"/>
        </w:rPr>
        <w:t xml:space="preserve"> not as egregiously as the experiences of BIPOC women</w:t>
      </w:r>
      <w:r w:rsidR="002138F9">
        <w:rPr>
          <w:rFonts w:ascii="Times New Roman" w:hAnsi="Times New Roman" w:cs="Times New Roman"/>
        </w:rPr>
        <w:t>,</w:t>
      </w:r>
      <w:r w:rsidR="00C36623">
        <w:rPr>
          <w:rFonts w:ascii="Times New Roman" w:hAnsi="Times New Roman" w:cs="Times New Roman"/>
        </w:rPr>
        <w:t xml:space="preserve"> by virtue of the deeply entrenched sociopolitical consequences of racism</w:t>
      </w:r>
      <w:r w:rsidR="002138F9">
        <w:rPr>
          <w:rFonts w:ascii="Times New Roman" w:hAnsi="Times New Roman" w:cs="Times New Roman"/>
        </w:rPr>
        <w:t xml:space="preserve"> compounded with poverty</w:t>
      </w:r>
      <w:r w:rsidR="005C2759">
        <w:rPr>
          <w:rFonts w:ascii="Times New Roman" w:hAnsi="Times New Roman" w:cs="Times New Roman"/>
        </w:rPr>
        <w:t xml:space="preserve">. </w:t>
      </w:r>
      <w:r w:rsidR="00D24FEF">
        <w:rPr>
          <w:rFonts w:ascii="Times New Roman" w:hAnsi="Times New Roman" w:cs="Times New Roman"/>
        </w:rPr>
        <w:t xml:space="preserve">Notably, </w:t>
      </w:r>
      <w:r w:rsidR="00CC2B7B">
        <w:rPr>
          <w:rFonts w:ascii="Times New Roman" w:hAnsi="Times New Roman" w:cs="Times New Roman"/>
        </w:rPr>
        <w:t xml:space="preserve">Davis suggests that a high socioeconomic status for Black women is not in that of itself combative of racially motivated antinatalist discourse; racism is far too malicious for the protective effects of wealth and social capital. </w:t>
      </w:r>
    </w:p>
    <w:p w14:paraId="04E7A2E8" w14:textId="49231DB4" w:rsidR="00C36623" w:rsidRDefault="00CC2B7B" w:rsidP="00C36623">
      <w:pPr>
        <w:spacing w:line="480" w:lineRule="auto"/>
        <w:ind w:firstLine="720"/>
        <w:rPr>
          <w:rFonts w:ascii="Times New Roman" w:hAnsi="Times New Roman" w:cs="Times New Roman"/>
        </w:rPr>
      </w:pPr>
      <w:r>
        <w:rPr>
          <w:rFonts w:ascii="Times New Roman" w:hAnsi="Times New Roman" w:cs="Times New Roman"/>
        </w:rPr>
        <w:t>In contrast to the experiences of</w:t>
      </w:r>
      <w:r w:rsidR="00C36623">
        <w:rPr>
          <w:rFonts w:ascii="Times New Roman" w:hAnsi="Times New Roman" w:cs="Times New Roman"/>
        </w:rPr>
        <w:t xml:space="preserve"> antinatalism that many </w:t>
      </w:r>
      <w:r w:rsidR="0098792C">
        <w:rPr>
          <w:rFonts w:ascii="Times New Roman" w:hAnsi="Times New Roman" w:cs="Times New Roman"/>
        </w:rPr>
        <w:t>B</w:t>
      </w:r>
      <w:r w:rsidR="00C36623">
        <w:rPr>
          <w:rFonts w:ascii="Times New Roman" w:hAnsi="Times New Roman" w:cs="Times New Roman"/>
        </w:rPr>
        <w:t>lack women face (Davis, 2019; Fikslin, 2021; Hossain, 2021),</w:t>
      </w:r>
      <w:r w:rsidR="00D24FEF">
        <w:rPr>
          <w:rFonts w:ascii="Times New Roman" w:hAnsi="Times New Roman" w:cs="Times New Roman"/>
        </w:rPr>
        <w:t xml:space="preserve"> </w:t>
      </w:r>
      <w:r w:rsidR="00CF4299">
        <w:rPr>
          <w:rFonts w:ascii="Times New Roman" w:hAnsi="Times New Roman" w:cs="Times New Roman"/>
        </w:rPr>
        <w:t xml:space="preserve">white women of the Global North </w:t>
      </w:r>
      <w:r w:rsidR="00C36623">
        <w:rPr>
          <w:rFonts w:ascii="Times New Roman" w:hAnsi="Times New Roman" w:cs="Times New Roman"/>
        </w:rPr>
        <w:t xml:space="preserve">often </w:t>
      </w:r>
      <w:r w:rsidR="00CF4299">
        <w:rPr>
          <w:rFonts w:ascii="Times New Roman" w:hAnsi="Times New Roman" w:cs="Times New Roman"/>
        </w:rPr>
        <w:t xml:space="preserve">experience </w:t>
      </w:r>
      <w:r w:rsidR="00093EB8">
        <w:rPr>
          <w:rFonts w:ascii="Times New Roman" w:hAnsi="Times New Roman" w:cs="Times New Roman"/>
        </w:rPr>
        <w:t>pointed pronatalist rhetori</w:t>
      </w:r>
      <w:r w:rsidR="0035495E">
        <w:rPr>
          <w:rFonts w:ascii="Times New Roman" w:hAnsi="Times New Roman" w:cs="Times New Roman"/>
        </w:rPr>
        <w:t>c (</w:t>
      </w:r>
      <w:r w:rsidR="00B13AC9">
        <w:rPr>
          <w:rFonts w:ascii="Times New Roman" w:hAnsi="Times New Roman" w:cs="Times New Roman"/>
        </w:rPr>
        <w:t xml:space="preserve">Fikslin, 2021; </w:t>
      </w:r>
      <w:r w:rsidR="0035495E">
        <w:rPr>
          <w:rFonts w:ascii="Times New Roman" w:hAnsi="Times New Roman" w:cs="Times New Roman"/>
        </w:rPr>
        <w:t>Meyers, 2001; Morrell, 2000).</w:t>
      </w:r>
      <w:r w:rsidR="00C36623">
        <w:rPr>
          <w:rFonts w:ascii="Times New Roman" w:hAnsi="Times New Roman" w:cs="Times New Roman"/>
        </w:rPr>
        <w:t xml:space="preserve"> </w:t>
      </w:r>
      <w:r w:rsidR="0032752D">
        <w:rPr>
          <w:rFonts w:ascii="Times New Roman" w:hAnsi="Times New Roman" w:cs="Times New Roman"/>
        </w:rPr>
        <w:t xml:space="preserve">As theorized by Elaine Tyler May (1995), a ‘new pronatalism’ rose in the Global North as a predecessor of second wave feminism. The second wave feminist movement decentralized and challenged the motherhood imperative, as evidenced by feminist scholar </w:t>
      </w:r>
      <w:proofErr w:type="spellStart"/>
      <w:r w:rsidR="0032752D">
        <w:rPr>
          <w:rFonts w:ascii="Times New Roman" w:hAnsi="Times New Roman" w:cs="Times New Roman"/>
        </w:rPr>
        <w:t>Shulamith</w:t>
      </w:r>
      <w:proofErr w:type="spellEnd"/>
      <w:r w:rsidR="0032752D">
        <w:rPr>
          <w:rFonts w:ascii="Times New Roman" w:hAnsi="Times New Roman" w:cs="Times New Roman"/>
        </w:rPr>
        <w:t xml:space="preserve"> Firestone (</w:t>
      </w:r>
      <w:r w:rsidR="00547D26">
        <w:rPr>
          <w:rFonts w:ascii="Times New Roman" w:hAnsi="Times New Roman" w:cs="Times New Roman"/>
        </w:rPr>
        <w:t>1970</w:t>
      </w:r>
      <w:r w:rsidR="004F7830">
        <w:rPr>
          <w:rFonts w:ascii="Times New Roman" w:hAnsi="Times New Roman" w:cs="Times New Roman"/>
        </w:rPr>
        <w:t>)</w:t>
      </w:r>
      <w:r w:rsidR="0032752D">
        <w:rPr>
          <w:rFonts w:ascii="Times New Roman" w:hAnsi="Times New Roman" w:cs="Times New Roman"/>
        </w:rPr>
        <w:t>. Firestone suggests the laborious nature of reproduction to be detrimental to women’s liberation and autonomy. In her seminal piece “Revolutionary demands”, Firestone posits</w:t>
      </w:r>
      <w:r w:rsidR="00B13AC9">
        <w:rPr>
          <w:rFonts w:ascii="Times New Roman" w:hAnsi="Times New Roman" w:cs="Times New Roman"/>
        </w:rPr>
        <w:t xml:space="preserve"> that</w:t>
      </w:r>
      <w:r w:rsidR="002138F9">
        <w:rPr>
          <w:rFonts w:ascii="Times New Roman" w:hAnsi="Times New Roman" w:cs="Times New Roman"/>
        </w:rPr>
        <w:t xml:space="preserve"> </w:t>
      </w:r>
      <w:r w:rsidR="0032752D">
        <w:rPr>
          <w:rFonts w:ascii="Times New Roman" w:hAnsi="Times New Roman" w:cs="Times New Roman"/>
        </w:rPr>
        <w:t>“women, biologically distinct from men, are culturally distinguished from ‘human’” (p. 101). Feminist critics of the motherhood imperative, such as Firestone, fought for women’s liberation from motherhood. Thus, a ‘new pronatalism’ was born in attempt to preserve the biopolitical control of the female body (</w:t>
      </w:r>
      <w:r w:rsidR="006E2611">
        <w:rPr>
          <w:rFonts w:ascii="Times New Roman" w:hAnsi="Times New Roman" w:cs="Times New Roman"/>
        </w:rPr>
        <w:t xml:space="preserve">May, </w:t>
      </w:r>
      <w:r w:rsidR="0032752D">
        <w:rPr>
          <w:rFonts w:ascii="Times New Roman" w:hAnsi="Times New Roman" w:cs="Times New Roman"/>
        </w:rPr>
        <w:t>1995). S</w:t>
      </w:r>
      <w:r w:rsidR="00C36623">
        <w:rPr>
          <w:rFonts w:ascii="Times New Roman" w:hAnsi="Times New Roman" w:cs="Times New Roman"/>
        </w:rPr>
        <w:t>uch pronatalist doctrine is often motivated by the motherhood imperative, and common feminized stereotypes that motherhood is natural and necessary (Morrell, 2000). The consequences of</w:t>
      </w:r>
      <w:r w:rsidR="0032752D">
        <w:rPr>
          <w:rFonts w:ascii="Times New Roman" w:hAnsi="Times New Roman" w:cs="Times New Roman"/>
        </w:rPr>
        <w:t xml:space="preserve"> such</w:t>
      </w:r>
      <w:r w:rsidR="00C36623">
        <w:rPr>
          <w:rFonts w:ascii="Times New Roman" w:hAnsi="Times New Roman" w:cs="Times New Roman"/>
        </w:rPr>
        <w:t xml:space="preserve"> pronatalist doctrine are often detrimental; denying women bodily autonomy, pronatalist policies close abortion clinics, criminalize abortion, and denounce personal worth to one’s capacity to reproduce (Meyers, 2001; Morrell, 2000).  </w:t>
      </w:r>
    </w:p>
    <w:p w14:paraId="6895F502" w14:textId="77AF33B4" w:rsidR="00CF4299" w:rsidRDefault="00B13AC9" w:rsidP="00C36623">
      <w:pPr>
        <w:spacing w:line="480" w:lineRule="auto"/>
        <w:ind w:firstLine="720"/>
        <w:rPr>
          <w:rFonts w:ascii="Times New Roman" w:hAnsi="Times New Roman" w:cs="Times New Roman"/>
        </w:rPr>
      </w:pPr>
      <w:r>
        <w:rPr>
          <w:rFonts w:ascii="Times New Roman" w:hAnsi="Times New Roman" w:cs="Times New Roman"/>
        </w:rPr>
        <w:lastRenderedPageBreak/>
        <w:t>Moreover</w:t>
      </w:r>
      <w:r w:rsidR="00CC2B7B">
        <w:rPr>
          <w:rFonts w:ascii="Times New Roman" w:hAnsi="Times New Roman" w:cs="Times New Roman"/>
        </w:rPr>
        <w:t xml:space="preserve">, it is critical to note that there are nuances </w:t>
      </w:r>
      <w:r w:rsidR="00C36623">
        <w:rPr>
          <w:rFonts w:ascii="Times New Roman" w:hAnsi="Times New Roman" w:cs="Times New Roman"/>
        </w:rPr>
        <w:t xml:space="preserve">in </w:t>
      </w:r>
      <w:r w:rsidR="009A2993">
        <w:rPr>
          <w:rFonts w:ascii="Times New Roman" w:hAnsi="Times New Roman" w:cs="Times New Roman"/>
        </w:rPr>
        <w:t xml:space="preserve">women’s experiences of </w:t>
      </w:r>
      <w:r w:rsidR="006E2611">
        <w:rPr>
          <w:rFonts w:ascii="Times New Roman" w:hAnsi="Times New Roman" w:cs="Times New Roman"/>
        </w:rPr>
        <w:t xml:space="preserve">pronatalist and antinatalist </w:t>
      </w:r>
      <w:r w:rsidR="009A2993">
        <w:rPr>
          <w:rFonts w:ascii="Times New Roman" w:hAnsi="Times New Roman" w:cs="Times New Roman"/>
        </w:rPr>
        <w:t>discourse—</w:t>
      </w:r>
      <w:r w:rsidR="0049381F">
        <w:rPr>
          <w:rFonts w:ascii="Times New Roman" w:hAnsi="Times New Roman" w:cs="Times New Roman"/>
        </w:rPr>
        <w:t xml:space="preserve"> the inverse can also be true, </w:t>
      </w:r>
      <w:r w:rsidR="009A2993">
        <w:rPr>
          <w:rFonts w:ascii="Times New Roman" w:hAnsi="Times New Roman" w:cs="Times New Roman"/>
        </w:rPr>
        <w:t>white women may experience antinatalist discourse, while Black women may experience deeply pronatalist discourses</w:t>
      </w:r>
      <w:r w:rsidR="006B04A0">
        <w:rPr>
          <w:rFonts w:ascii="Times New Roman" w:hAnsi="Times New Roman" w:cs="Times New Roman"/>
        </w:rPr>
        <w:t xml:space="preserve">. </w:t>
      </w:r>
      <w:r w:rsidR="006E1B88">
        <w:rPr>
          <w:rFonts w:ascii="Times New Roman" w:hAnsi="Times New Roman" w:cs="Times New Roman"/>
        </w:rPr>
        <w:t xml:space="preserve">Diana </w:t>
      </w:r>
      <w:r w:rsidR="00C36623">
        <w:rPr>
          <w:rFonts w:ascii="Times New Roman" w:hAnsi="Times New Roman" w:cs="Times New Roman"/>
        </w:rPr>
        <w:t>Meyers (2001) succinctly connects the experiences of women combatting discourses of both pronatalism and antinatalism</w:t>
      </w:r>
      <w:r w:rsidR="006E2611">
        <w:rPr>
          <w:rFonts w:ascii="Times New Roman" w:hAnsi="Times New Roman" w:cs="Times New Roman"/>
        </w:rPr>
        <w:t xml:space="preserve"> within the feminist movement</w:t>
      </w:r>
      <w:r w:rsidR="00C36623">
        <w:rPr>
          <w:rFonts w:ascii="Times New Roman" w:hAnsi="Times New Roman" w:cs="Times New Roman"/>
        </w:rPr>
        <w:t>:</w:t>
      </w:r>
    </w:p>
    <w:p w14:paraId="60613C9F" w14:textId="48DD1075" w:rsidR="00C36623" w:rsidRDefault="00C36623" w:rsidP="00C36623">
      <w:pPr>
        <w:spacing w:line="480" w:lineRule="auto"/>
        <w:ind w:left="720"/>
        <w:rPr>
          <w:rFonts w:ascii="Times New Roman" w:hAnsi="Times New Roman" w:cs="Times New Roman"/>
        </w:rPr>
      </w:pPr>
      <w:r>
        <w:rPr>
          <w:rFonts w:ascii="Times New Roman" w:hAnsi="Times New Roman" w:cs="Times New Roman"/>
        </w:rPr>
        <w:t xml:space="preserve">Because motherhood decisions are singularly personal and unsurpassably important, feminists have long struggled to secure women’s autonomy over these decisions. Demanding that women’s rights to procreate be respected, feminists have opposed coercive methods of curbing fertility, such as forced sterilization and withholding welfare supplements for new babies. In addition, they have campaigned for the right to choose not to procreate—that is, for fully funded contraception and unrestricted access to abortion. (p. 736) </w:t>
      </w:r>
    </w:p>
    <w:p w14:paraId="6D8930E2" w14:textId="36F874DE" w:rsidR="00C36623" w:rsidRPr="006E2611" w:rsidRDefault="00C36623" w:rsidP="006E1B88">
      <w:pPr>
        <w:spacing w:line="480" w:lineRule="auto"/>
        <w:rPr>
          <w:rFonts w:ascii="Times New Roman" w:hAnsi="Times New Roman" w:cs="Times New Roman"/>
          <w:i/>
          <w:iCs/>
        </w:rPr>
      </w:pPr>
      <w:r>
        <w:rPr>
          <w:rFonts w:ascii="Times New Roman" w:hAnsi="Times New Roman" w:cs="Times New Roman"/>
        </w:rPr>
        <w:t xml:space="preserve">Drawing from the critiques of feminist scholars (Davis, 2019; </w:t>
      </w:r>
      <w:r w:rsidR="00B13AC9">
        <w:rPr>
          <w:rFonts w:ascii="Times New Roman" w:hAnsi="Times New Roman" w:cs="Times New Roman"/>
        </w:rPr>
        <w:t xml:space="preserve">Fikslin, 2021; </w:t>
      </w:r>
      <w:r>
        <w:rPr>
          <w:rFonts w:ascii="Times New Roman" w:hAnsi="Times New Roman" w:cs="Times New Roman"/>
        </w:rPr>
        <w:t xml:space="preserve">Morrell, 2000), I argue that both pronatalist and antinatalist discourses motivate women to remain childfree. This is a critical distinction to make as those who remain child-free are often portrayed as </w:t>
      </w:r>
      <w:r w:rsidR="006E2611">
        <w:rPr>
          <w:rFonts w:ascii="Times New Roman" w:hAnsi="Times New Roman" w:cs="Times New Roman"/>
        </w:rPr>
        <w:t xml:space="preserve">self-determining, </w:t>
      </w:r>
      <w:r w:rsidR="0098792C">
        <w:rPr>
          <w:rFonts w:ascii="Times New Roman" w:hAnsi="Times New Roman" w:cs="Times New Roman"/>
        </w:rPr>
        <w:t>liberated, w</w:t>
      </w:r>
      <w:r w:rsidR="006E2611">
        <w:rPr>
          <w:rFonts w:ascii="Times New Roman" w:hAnsi="Times New Roman" w:cs="Times New Roman"/>
        </w:rPr>
        <w:t>hite</w:t>
      </w:r>
      <w:r w:rsidR="0098792C">
        <w:rPr>
          <w:rFonts w:ascii="Times New Roman" w:hAnsi="Times New Roman" w:cs="Times New Roman"/>
        </w:rPr>
        <w:t xml:space="preserve"> </w:t>
      </w:r>
      <w:r w:rsidR="006E2611">
        <w:rPr>
          <w:rFonts w:ascii="Times New Roman" w:hAnsi="Times New Roman" w:cs="Times New Roman"/>
        </w:rPr>
        <w:t>women</w:t>
      </w:r>
      <w:r w:rsidR="00B13AC9">
        <w:rPr>
          <w:rFonts w:ascii="Times New Roman" w:hAnsi="Times New Roman" w:cs="Times New Roman"/>
        </w:rPr>
        <w:t xml:space="preserve"> (Fikslin, 2021)</w:t>
      </w:r>
      <w:r w:rsidR="006E2611">
        <w:rPr>
          <w:rFonts w:ascii="Times New Roman" w:hAnsi="Times New Roman" w:cs="Times New Roman"/>
        </w:rPr>
        <w:t xml:space="preserve">. As </w:t>
      </w:r>
      <w:r w:rsidR="006E1B88">
        <w:rPr>
          <w:rFonts w:ascii="Times New Roman" w:hAnsi="Times New Roman" w:cs="Times New Roman"/>
        </w:rPr>
        <w:t xml:space="preserve">Rachel </w:t>
      </w:r>
      <w:r w:rsidR="00B13AC9">
        <w:rPr>
          <w:rFonts w:ascii="Times New Roman" w:hAnsi="Times New Roman" w:cs="Times New Roman"/>
        </w:rPr>
        <w:t>Fikslin (2021) and</w:t>
      </w:r>
      <w:r w:rsidR="006E1B88">
        <w:rPr>
          <w:rFonts w:ascii="Times New Roman" w:hAnsi="Times New Roman" w:cs="Times New Roman"/>
        </w:rPr>
        <w:t xml:space="preserve"> Carolyn</w:t>
      </w:r>
      <w:r w:rsidR="00B13AC9">
        <w:rPr>
          <w:rFonts w:ascii="Times New Roman" w:hAnsi="Times New Roman" w:cs="Times New Roman"/>
        </w:rPr>
        <w:t xml:space="preserve"> </w:t>
      </w:r>
      <w:r w:rsidR="006E2611">
        <w:rPr>
          <w:rFonts w:ascii="Times New Roman" w:hAnsi="Times New Roman" w:cs="Times New Roman"/>
        </w:rPr>
        <w:t xml:space="preserve">Morrell (2000) critique, BIPOC women, neurodivergent women, and gender diverse peoples often remain childfree not in noble resistance to pronatalist doctrine, but </w:t>
      </w:r>
      <w:proofErr w:type="gramStart"/>
      <w:r w:rsidR="006E2611">
        <w:rPr>
          <w:rFonts w:ascii="Times New Roman" w:hAnsi="Times New Roman" w:cs="Times New Roman"/>
        </w:rPr>
        <w:t>as a result of</w:t>
      </w:r>
      <w:proofErr w:type="gramEnd"/>
      <w:r w:rsidR="006E2611">
        <w:rPr>
          <w:rFonts w:ascii="Times New Roman" w:hAnsi="Times New Roman" w:cs="Times New Roman"/>
        </w:rPr>
        <w:t xml:space="preserve"> egregious antinatalist ideology that deems their reproduction </w:t>
      </w:r>
      <w:r w:rsidR="006E2611">
        <w:rPr>
          <w:rFonts w:ascii="Times New Roman" w:hAnsi="Times New Roman" w:cs="Times New Roman"/>
          <w:i/>
          <w:iCs/>
        </w:rPr>
        <w:t xml:space="preserve">undesirable. </w:t>
      </w:r>
    </w:p>
    <w:p w14:paraId="47F2F9F4" w14:textId="5161E251" w:rsidR="00B1375E" w:rsidRDefault="00C2168D" w:rsidP="00156CFF">
      <w:pPr>
        <w:spacing w:line="480" w:lineRule="auto"/>
        <w:ind w:firstLine="720"/>
        <w:rPr>
          <w:rFonts w:ascii="Times New Roman" w:hAnsi="Times New Roman" w:cs="Times New Roman"/>
        </w:rPr>
      </w:pPr>
      <w:r>
        <w:rPr>
          <w:rFonts w:ascii="Times New Roman" w:hAnsi="Times New Roman" w:cs="Times New Roman"/>
        </w:rPr>
        <w:t xml:space="preserve">In her feminist ethnography titled </w:t>
      </w:r>
      <w:r>
        <w:rPr>
          <w:rFonts w:ascii="Times New Roman" w:hAnsi="Times New Roman" w:cs="Times New Roman"/>
          <w:i/>
          <w:iCs/>
        </w:rPr>
        <w:t xml:space="preserve">Reproductive Injustice: Racism, Pregnancy, and Premature Birth, </w:t>
      </w:r>
      <w:r>
        <w:rPr>
          <w:rFonts w:ascii="Times New Roman" w:hAnsi="Times New Roman" w:cs="Times New Roman"/>
        </w:rPr>
        <w:t xml:space="preserve">Davis (2019) examines the consequences of racism and Black motherhood. </w:t>
      </w:r>
      <w:r w:rsidR="008F589B">
        <w:rPr>
          <w:rFonts w:ascii="Times New Roman" w:hAnsi="Times New Roman" w:cs="Times New Roman"/>
        </w:rPr>
        <w:t xml:space="preserve">Davis’s research focuses on </w:t>
      </w:r>
      <w:r w:rsidR="00B05989">
        <w:rPr>
          <w:rFonts w:ascii="Times New Roman" w:hAnsi="Times New Roman" w:cs="Times New Roman"/>
        </w:rPr>
        <w:t>Black mother’s experiences of giving birth prematurely in th</w:t>
      </w:r>
      <w:r w:rsidR="001850ED">
        <w:rPr>
          <w:rFonts w:ascii="Times New Roman" w:hAnsi="Times New Roman" w:cs="Times New Roman"/>
        </w:rPr>
        <w:t xml:space="preserve">e United States. Specifically, she examines </w:t>
      </w:r>
      <w:r w:rsidR="0023096E">
        <w:rPr>
          <w:rFonts w:ascii="Times New Roman" w:hAnsi="Times New Roman" w:cs="Times New Roman"/>
        </w:rPr>
        <w:t xml:space="preserve">a population of </w:t>
      </w:r>
      <w:r w:rsidR="002E1ED8">
        <w:rPr>
          <w:rFonts w:ascii="Times New Roman" w:hAnsi="Times New Roman" w:cs="Times New Roman"/>
        </w:rPr>
        <w:t>nearly</w:t>
      </w:r>
      <w:r w:rsidR="008D04BA">
        <w:rPr>
          <w:rFonts w:ascii="Times New Roman" w:hAnsi="Times New Roman" w:cs="Times New Roman"/>
        </w:rPr>
        <w:t xml:space="preserve"> fifty</w:t>
      </w:r>
      <w:r w:rsidR="001850ED">
        <w:rPr>
          <w:rFonts w:ascii="Times New Roman" w:hAnsi="Times New Roman" w:cs="Times New Roman"/>
        </w:rPr>
        <w:t xml:space="preserve"> participants in </w:t>
      </w:r>
      <w:r w:rsidR="0049381F">
        <w:rPr>
          <w:rFonts w:ascii="Times New Roman" w:hAnsi="Times New Roman" w:cs="Times New Roman"/>
        </w:rPr>
        <w:t xml:space="preserve">Neonatal </w:t>
      </w:r>
      <w:r w:rsidR="0049381F">
        <w:rPr>
          <w:rFonts w:ascii="Times New Roman" w:hAnsi="Times New Roman" w:cs="Times New Roman"/>
        </w:rPr>
        <w:lastRenderedPageBreak/>
        <w:t>Intensive Care Unit’s (</w:t>
      </w:r>
      <w:r w:rsidR="001850ED">
        <w:rPr>
          <w:rFonts w:ascii="Times New Roman" w:hAnsi="Times New Roman" w:cs="Times New Roman"/>
        </w:rPr>
        <w:t>NICU</w:t>
      </w:r>
      <w:r w:rsidR="0049381F">
        <w:rPr>
          <w:rFonts w:ascii="Times New Roman" w:hAnsi="Times New Roman" w:cs="Times New Roman"/>
        </w:rPr>
        <w:t xml:space="preserve">s) in </w:t>
      </w:r>
      <w:r w:rsidR="001850ED">
        <w:rPr>
          <w:rFonts w:ascii="Times New Roman" w:hAnsi="Times New Roman" w:cs="Times New Roman"/>
        </w:rPr>
        <w:t>hosp</w:t>
      </w:r>
      <w:r w:rsidR="00E42AC4">
        <w:rPr>
          <w:rFonts w:ascii="Times New Roman" w:hAnsi="Times New Roman" w:cs="Times New Roman"/>
        </w:rPr>
        <w:t xml:space="preserve">itals in </w:t>
      </w:r>
      <w:r w:rsidR="00C34F79">
        <w:rPr>
          <w:rFonts w:ascii="Times New Roman" w:hAnsi="Times New Roman" w:cs="Times New Roman"/>
        </w:rPr>
        <w:t>New York,</w:t>
      </w:r>
      <w:r w:rsidR="00E42AC4">
        <w:rPr>
          <w:rFonts w:ascii="Times New Roman" w:hAnsi="Times New Roman" w:cs="Times New Roman"/>
        </w:rPr>
        <w:t xml:space="preserve"> </w:t>
      </w:r>
      <w:r w:rsidR="00C34F79">
        <w:rPr>
          <w:rFonts w:ascii="Times New Roman" w:hAnsi="Times New Roman" w:cs="Times New Roman"/>
        </w:rPr>
        <w:t xml:space="preserve">Louisiana, Florida, Minnesota, </w:t>
      </w:r>
      <w:r w:rsidR="002E1ED8">
        <w:rPr>
          <w:rFonts w:ascii="Times New Roman" w:hAnsi="Times New Roman" w:cs="Times New Roman"/>
        </w:rPr>
        <w:t>New England,</w:t>
      </w:r>
      <w:r w:rsidR="00E42AC4">
        <w:rPr>
          <w:rFonts w:ascii="Times New Roman" w:hAnsi="Times New Roman" w:cs="Times New Roman"/>
        </w:rPr>
        <w:t xml:space="preserve"> and</w:t>
      </w:r>
      <w:r w:rsidR="002E1ED8">
        <w:rPr>
          <w:rFonts w:ascii="Times New Roman" w:hAnsi="Times New Roman" w:cs="Times New Roman"/>
        </w:rPr>
        <w:t xml:space="preserve"> Ohio.</w:t>
      </w:r>
      <w:r w:rsidR="00E42AC4">
        <w:rPr>
          <w:rFonts w:ascii="Times New Roman" w:hAnsi="Times New Roman" w:cs="Times New Roman"/>
        </w:rPr>
        <w:t xml:space="preserve"> </w:t>
      </w:r>
      <w:r w:rsidR="00B1375E">
        <w:rPr>
          <w:rFonts w:ascii="Times New Roman" w:hAnsi="Times New Roman" w:cs="Times New Roman"/>
        </w:rPr>
        <w:t xml:space="preserve">Davis’s participants were comprised of Black mothers, fathers, NICU nurses, </w:t>
      </w:r>
      <w:r w:rsidR="0049381F">
        <w:rPr>
          <w:rFonts w:ascii="Times New Roman" w:hAnsi="Times New Roman" w:cs="Times New Roman"/>
        </w:rPr>
        <w:t>certified nursing assistants (</w:t>
      </w:r>
      <w:r w:rsidR="008F589B">
        <w:rPr>
          <w:rFonts w:ascii="Times New Roman" w:hAnsi="Times New Roman" w:cs="Times New Roman"/>
        </w:rPr>
        <w:t>CNAs</w:t>
      </w:r>
      <w:r w:rsidR="0049381F">
        <w:rPr>
          <w:rFonts w:ascii="Times New Roman" w:hAnsi="Times New Roman" w:cs="Times New Roman"/>
        </w:rPr>
        <w:t>)</w:t>
      </w:r>
      <w:r w:rsidR="00B1375E">
        <w:rPr>
          <w:rFonts w:ascii="Times New Roman" w:hAnsi="Times New Roman" w:cs="Times New Roman"/>
        </w:rPr>
        <w:t>, physicians</w:t>
      </w:r>
      <w:r w:rsidR="008D04BA">
        <w:rPr>
          <w:rFonts w:ascii="Times New Roman" w:hAnsi="Times New Roman" w:cs="Times New Roman"/>
        </w:rPr>
        <w:t>,</w:t>
      </w:r>
      <w:r w:rsidR="002E1ED8">
        <w:rPr>
          <w:rFonts w:ascii="Times New Roman" w:hAnsi="Times New Roman" w:cs="Times New Roman"/>
        </w:rPr>
        <w:t xml:space="preserve"> birth workers,</w:t>
      </w:r>
      <w:r w:rsidR="008D04BA">
        <w:rPr>
          <w:rFonts w:ascii="Times New Roman" w:hAnsi="Times New Roman" w:cs="Times New Roman"/>
        </w:rPr>
        <w:t xml:space="preserve"> and activists. </w:t>
      </w:r>
      <w:r w:rsidR="00C02E60">
        <w:rPr>
          <w:rFonts w:ascii="Times New Roman" w:hAnsi="Times New Roman" w:cs="Times New Roman"/>
        </w:rPr>
        <w:t>Utilizing qualitative interview methodology, Davis engages in</w:t>
      </w:r>
      <w:r w:rsidR="009D0BA3">
        <w:rPr>
          <w:rFonts w:ascii="Times New Roman" w:hAnsi="Times New Roman" w:cs="Times New Roman"/>
        </w:rPr>
        <w:t xml:space="preserve"> powerful conversations with participants that have experienced, cared for, and </w:t>
      </w:r>
      <w:r w:rsidR="0049381F">
        <w:rPr>
          <w:rFonts w:ascii="Times New Roman" w:hAnsi="Times New Roman" w:cs="Times New Roman"/>
        </w:rPr>
        <w:t>witnessed</w:t>
      </w:r>
      <w:r w:rsidR="009D0BA3">
        <w:rPr>
          <w:rFonts w:ascii="Times New Roman" w:hAnsi="Times New Roman" w:cs="Times New Roman"/>
        </w:rPr>
        <w:t xml:space="preserve"> Black birth and prematurity. </w:t>
      </w:r>
      <w:r w:rsidR="00734F28">
        <w:rPr>
          <w:rFonts w:ascii="Times New Roman" w:hAnsi="Times New Roman" w:cs="Times New Roman"/>
        </w:rPr>
        <w:t xml:space="preserve"> </w:t>
      </w:r>
    </w:p>
    <w:p w14:paraId="378A14FA" w14:textId="46D9FBF5" w:rsidR="00293581" w:rsidRDefault="008F589B" w:rsidP="00293581">
      <w:pPr>
        <w:spacing w:line="480" w:lineRule="auto"/>
        <w:ind w:firstLine="720"/>
        <w:rPr>
          <w:rFonts w:ascii="Times New Roman" w:hAnsi="Times New Roman" w:cs="Times New Roman"/>
        </w:rPr>
      </w:pPr>
      <w:r>
        <w:rPr>
          <w:rFonts w:ascii="Times New Roman" w:hAnsi="Times New Roman" w:cs="Times New Roman"/>
        </w:rPr>
        <w:t xml:space="preserve">As it is pertinent to the present analysis, Davis </w:t>
      </w:r>
      <w:r w:rsidR="00C2168D">
        <w:rPr>
          <w:rFonts w:ascii="Times New Roman" w:hAnsi="Times New Roman" w:cs="Times New Roman"/>
        </w:rPr>
        <w:t>is working towards the concept of reproductive justice, which she presents as a framework which supports women to have or not have children freely. Davis further emphasizes the importance of the provision of the necessary resources to raise children.</w:t>
      </w:r>
      <w:r w:rsidR="00056D56">
        <w:rPr>
          <w:rFonts w:ascii="Times New Roman" w:hAnsi="Times New Roman" w:cs="Times New Roman"/>
        </w:rPr>
        <w:t xml:space="preserve"> She suggests that </w:t>
      </w:r>
      <w:r w:rsidR="00C2168D">
        <w:rPr>
          <w:rFonts w:ascii="Times New Roman" w:hAnsi="Times New Roman" w:cs="Times New Roman"/>
        </w:rPr>
        <w:t>reproductive racism</w:t>
      </w:r>
      <w:r w:rsidR="0049381F">
        <w:rPr>
          <w:rFonts w:ascii="Times New Roman" w:hAnsi="Times New Roman" w:cs="Times New Roman"/>
        </w:rPr>
        <w:t xml:space="preserve"> </w:t>
      </w:r>
      <w:r>
        <w:rPr>
          <w:rFonts w:ascii="Times New Roman" w:hAnsi="Times New Roman" w:cs="Times New Roman"/>
        </w:rPr>
        <w:t xml:space="preserve">and the afterlife of slavery are both </w:t>
      </w:r>
      <w:r w:rsidR="00C2168D">
        <w:rPr>
          <w:rFonts w:ascii="Times New Roman" w:hAnsi="Times New Roman" w:cs="Times New Roman"/>
        </w:rPr>
        <w:t>significant constituent</w:t>
      </w:r>
      <w:r w:rsidR="0049381F">
        <w:rPr>
          <w:rFonts w:ascii="Times New Roman" w:hAnsi="Times New Roman" w:cs="Times New Roman"/>
        </w:rPr>
        <w:t>s</w:t>
      </w:r>
      <w:r w:rsidR="00C2168D">
        <w:rPr>
          <w:rFonts w:ascii="Times New Roman" w:hAnsi="Times New Roman" w:cs="Times New Roman"/>
        </w:rPr>
        <w:t xml:space="preserve"> in women’s decisions to remain childfree.</w:t>
      </w:r>
      <w:r>
        <w:rPr>
          <w:rFonts w:ascii="Times New Roman" w:hAnsi="Times New Roman" w:cs="Times New Roman"/>
        </w:rPr>
        <w:t xml:space="preserve"> </w:t>
      </w:r>
      <w:r w:rsidR="00056D56">
        <w:rPr>
          <w:rFonts w:ascii="Times New Roman" w:hAnsi="Times New Roman" w:cs="Times New Roman"/>
        </w:rPr>
        <w:t>Moreover, her analysis focuses on connecting the existence of reproductive racism to the legacy of slavery.</w:t>
      </w:r>
      <w:r w:rsidR="0049381F">
        <w:rPr>
          <w:rFonts w:ascii="Times New Roman" w:hAnsi="Times New Roman" w:cs="Times New Roman"/>
        </w:rPr>
        <w:t xml:space="preserve"> Davis explains that during the Antebellum era, Black women’s reproduction was strictly valued </w:t>
      </w:r>
      <w:proofErr w:type="gramStart"/>
      <w:r w:rsidR="0049381F">
        <w:rPr>
          <w:rFonts w:ascii="Times New Roman" w:hAnsi="Times New Roman" w:cs="Times New Roman"/>
        </w:rPr>
        <w:t>on the basis of</w:t>
      </w:r>
      <w:proofErr w:type="gramEnd"/>
      <w:r w:rsidR="0049381F">
        <w:rPr>
          <w:rFonts w:ascii="Times New Roman" w:hAnsi="Times New Roman" w:cs="Times New Roman"/>
        </w:rPr>
        <w:t xml:space="preserve"> procuring the subsequent generation of enslaved Black peoples.</w:t>
      </w:r>
      <w:r w:rsidR="00056D56">
        <w:rPr>
          <w:rFonts w:ascii="Times New Roman" w:hAnsi="Times New Roman" w:cs="Times New Roman"/>
        </w:rPr>
        <w:t xml:space="preserve"> </w:t>
      </w:r>
      <w:r w:rsidR="008D04BA">
        <w:rPr>
          <w:rFonts w:ascii="Times New Roman" w:hAnsi="Times New Roman" w:cs="Times New Roman"/>
        </w:rPr>
        <w:t xml:space="preserve">Inspired by Davis’s analysis, I suggest that many BIPOC women of the Global North are resistant to </w:t>
      </w:r>
      <w:r w:rsidR="00156CFF">
        <w:rPr>
          <w:rFonts w:ascii="Times New Roman" w:hAnsi="Times New Roman" w:cs="Times New Roman"/>
        </w:rPr>
        <w:t>pronatalist</w:t>
      </w:r>
      <w:r w:rsidR="008D04BA">
        <w:rPr>
          <w:rFonts w:ascii="Times New Roman" w:hAnsi="Times New Roman" w:cs="Times New Roman"/>
        </w:rPr>
        <w:t xml:space="preserve"> discourse not only due to </w:t>
      </w:r>
      <w:r w:rsidR="00156CFF">
        <w:rPr>
          <w:rFonts w:ascii="Times New Roman" w:hAnsi="Times New Roman" w:cs="Times New Roman"/>
        </w:rPr>
        <w:t xml:space="preserve">a desire to preserve bodily autonomy, but in protection of their </w:t>
      </w:r>
      <w:r w:rsidR="00C36623">
        <w:rPr>
          <w:rFonts w:ascii="Times New Roman" w:hAnsi="Times New Roman" w:cs="Times New Roman"/>
        </w:rPr>
        <w:t xml:space="preserve">own </w:t>
      </w:r>
      <w:r w:rsidR="00156CFF">
        <w:rPr>
          <w:rFonts w:ascii="Times New Roman" w:hAnsi="Times New Roman" w:cs="Times New Roman"/>
        </w:rPr>
        <w:t>lives</w:t>
      </w:r>
      <w:r w:rsidR="0049381F">
        <w:rPr>
          <w:rFonts w:ascii="Times New Roman" w:hAnsi="Times New Roman" w:cs="Times New Roman"/>
        </w:rPr>
        <w:t xml:space="preserve"> and of the lives of their unborn children</w:t>
      </w:r>
      <w:r w:rsidR="00156CFF">
        <w:rPr>
          <w:rFonts w:ascii="Times New Roman" w:hAnsi="Times New Roman" w:cs="Times New Roman"/>
        </w:rPr>
        <w:t>.</w:t>
      </w:r>
      <w:r w:rsidR="0049381F">
        <w:rPr>
          <w:rFonts w:ascii="Times New Roman" w:hAnsi="Times New Roman" w:cs="Times New Roman"/>
        </w:rPr>
        <w:t xml:space="preserve"> This fear is substantiated in the present day, as Black life is continuously met with egregious violence (Davis, 2019).</w:t>
      </w:r>
      <w:r w:rsidR="00156CFF">
        <w:rPr>
          <w:rFonts w:ascii="Times New Roman" w:hAnsi="Times New Roman" w:cs="Times New Roman"/>
        </w:rPr>
        <w:t xml:space="preserve"> Black women’s reproduction has been continuously exploited and undervalued</w:t>
      </w:r>
      <w:r w:rsidR="00DF645F">
        <w:rPr>
          <w:rFonts w:ascii="Times New Roman" w:hAnsi="Times New Roman" w:cs="Times New Roman"/>
        </w:rPr>
        <w:t>, garnering birth outcomes rampant with prematurity, developmental turmoil, and maternal health complications</w:t>
      </w:r>
      <w:r w:rsidR="00734F28">
        <w:rPr>
          <w:rFonts w:ascii="Times New Roman" w:hAnsi="Times New Roman" w:cs="Times New Roman"/>
        </w:rPr>
        <w:t xml:space="preserve">. </w:t>
      </w:r>
    </w:p>
    <w:p w14:paraId="1C52A104" w14:textId="34F3D46E" w:rsidR="00B13AC9" w:rsidRDefault="00C2168D" w:rsidP="00293581">
      <w:pPr>
        <w:spacing w:line="480" w:lineRule="auto"/>
        <w:ind w:firstLine="720"/>
        <w:rPr>
          <w:rFonts w:ascii="Times New Roman" w:hAnsi="Times New Roman" w:cs="Times New Roman"/>
        </w:rPr>
      </w:pPr>
      <w:r>
        <w:rPr>
          <w:rFonts w:ascii="Times New Roman" w:hAnsi="Times New Roman" w:cs="Times New Roman"/>
        </w:rPr>
        <w:t xml:space="preserve">Further, Fikslin (2021) </w:t>
      </w:r>
      <w:r w:rsidR="00B13AC9">
        <w:rPr>
          <w:rFonts w:ascii="Times New Roman" w:hAnsi="Times New Roman" w:cs="Times New Roman"/>
        </w:rPr>
        <w:t xml:space="preserve">also </w:t>
      </w:r>
      <w:r>
        <w:rPr>
          <w:rFonts w:ascii="Times New Roman" w:hAnsi="Times New Roman" w:cs="Times New Roman"/>
        </w:rPr>
        <w:t xml:space="preserve">posits that the antinatalist discourse survived of slavery uniquely affects Black women in the Global North, influencing their resistance to otherwise rampant pronatalist discourses. </w:t>
      </w:r>
      <w:r w:rsidR="00B13AC9">
        <w:rPr>
          <w:rFonts w:ascii="Times New Roman" w:hAnsi="Times New Roman" w:cs="Times New Roman"/>
        </w:rPr>
        <w:t xml:space="preserve">Importantly, Fikslin suggests that “pronatalist social norms prescribe not only </w:t>
      </w:r>
      <w:r w:rsidR="00B13AC9">
        <w:rPr>
          <w:rFonts w:ascii="Times New Roman" w:hAnsi="Times New Roman" w:cs="Times New Roman"/>
          <w:i/>
          <w:iCs/>
        </w:rPr>
        <w:t xml:space="preserve">that </w:t>
      </w:r>
      <w:r w:rsidR="00B13AC9">
        <w:rPr>
          <w:rFonts w:ascii="Times New Roman" w:hAnsi="Times New Roman" w:cs="Times New Roman"/>
        </w:rPr>
        <w:t xml:space="preserve">women are supposed to reproduce but prescribe </w:t>
      </w:r>
      <w:r w:rsidR="00B13AC9">
        <w:rPr>
          <w:rFonts w:ascii="Times New Roman" w:hAnsi="Times New Roman" w:cs="Times New Roman"/>
          <w:i/>
          <w:iCs/>
        </w:rPr>
        <w:t xml:space="preserve">which </w:t>
      </w:r>
      <w:r w:rsidR="00B13AC9">
        <w:rPr>
          <w:rFonts w:ascii="Times New Roman" w:hAnsi="Times New Roman" w:cs="Times New Roman"/>
        </w:rPr>
        <w:t xml:space="preserve">women are </w:t>
      </w:r>
      <w:r w:rsidR="00B13AC9">
        <w:rPr>
          <w:rFonts w:ascii="Times New Roman" w:hAnsi="Times New Roman" w:cs="Times New Roman"/>
        </w:rPr>
        <w:lastRenderedPageBreak/>
        <w:t xml:space="preserve">supposed to reproduce” (p. 308). She draws upon this analysis to propose that such pronatalist prescriptions are “reflected in patterns of stratified reproduction based on interlocking forms of marginalization” (p. 308). Drawing upon the theorizations of </w:t>
      </w:r>
      <w:r w:rsidR="006E1B88">
        <w:rPr>
          <w:rFonts w:ascii="Times New Roman" w:hAnsi="Times New Roman" w:cs="Times New Roman"/>
        </w:rPr>
        <w:t xml:space="preserve">Shellee </w:t>
      </w:r>
      <w:r w:rsidR="00B13AC9">
        <w:rPr>
          <w:rFonts w:ascii="Times New Roman" w:hAnsi="Times New Roman" w:cs="Times New Roman"/>
        </w:rPr>
        <w:t xml:space="preserve">Colen (1995) </w:t>
      </w:r>
      <w:r w:rsidR="00734F28">
        <w:rPr>
          <w:rFonts w:ascii="Times New Roman" w:hAnsi="Times New Roman" w:cs="Times New Roman"/>
        </w:rPr>
        <w:t xml:space="preserve">and her concept of stratified reproduction, </w:t>
      </w:r>
      <w:r w:rsidR="00B13AC9">
        <w:rPr>
          <w:rFonts w:ascii="Times New Roman" w:hAnsi="Times New Roman" w:cs="Times New Roman"/>
        </w:rPr>
        <w:t xml:space="preserve">Fikslin succinctly articulates that BIPOC women’s contentions with remaining child-free are synonymous with a desire to avoid racist critique and shame. Stratified reproduction refers to inequities associated with BIPOC reproduction as compared to white reproduction, as they are based upon disparities in ethnicity, class, and health (Colen, 1995). Fikslin employs Colen’s terminology of </w:t>
      </w:r>
      <w:r w:rsidR="00B13AC9" w:rsidRPr="00734F28">
        <w:rPr>
          <w:rFonts w:ascii="Times New Roman" w:hAnsi="Times New Roman" w:cs="Times New Roman"/>
        </w:rPr>
        <w:t>stratified reproduction</w:t>
      </w:r>
      <w:r w:rsidR="00B13AC9">
        <w:rPr>
          <w:rFonts w:ascii="Times New Roman" w:hAnsi="Times New Roman" w:cs="Times New Roman"/>
          <w:i/>
          <w:iCs/>
        </w:rPr>
        <w:t xml:space="preserve"> </w:t>
      </w:r>
      <w:r w:rsidR="00B13AC9">
        <w:rPr>
          <w:rFonts w:ascii="Times New Roman" w:hAnsi="Times New Roman" w:cs="Times New Roman"/>
        </w:rPr>
        <w:t xml:space="preserve">to describe the violence associated with BIPOC motherhood, in contrast to white pronatalism: </w:t>
      </w:r>
    </w:p>
    <w:p w14:paraId="49321148" w14:textId="0CFD884A" w:rsidR="00B13AC9" w:rsidRDefault="00B13AC9" w:rsidP="00734F28">
      <w:pPr>
        <w:spacing w:line="480" w:lineRule="auto"/>
        <w:ind w:left="720"/>
        <w:rPr>
          <w:rFonts w:ascii="Times New Roman" w:hAnsi="Times New Roman" w:cs="Times New Roman"/>
        </w:rPr>
      </w:pPr>
      <w:r>
        <w:rPr>
          <w:rFonts w:ascii="Times New Roman" w:hAnsi="Times New Roman" w:cs="Times New Roman"/>
        </w:rPr>
        <w:t xml:space="preserve">Pronatalist expectations are disproportionately applied to high-status women in the U.S., with the prototypical woman expected to bear and parent children being white, middle, or upper class, heterosexual, able-bodied, neurotypical, married, monogamous, and a citizen … Those who deviate from this hegemonic idea of a prototypical mother may disproportionality encounter antinatalist expectations. (p. 308) </w:t>
      </w:r>
    </w:p>
    <w:p w14:paraId="46F9F0CA" w14:textId="189823B5" w:rsidR="00C2168D" w:rsidRDefault="00734F28" w:rsidP="00734F28">
      <w:pPr>
        <w:spacing w:line="480" w:lineRule="auto"/>
        <w:rPr>
          <w:rFonts w:ascii="Times New Roman" w:hAnsi="Times New Roman" w:cs="Times New Roman"/>
        </w:rPr>
      </w:pPr>
      <w:r>
        <w:rPr>
          <w:rFonts w:ascii="Times New Roman" w:hAnsi="Times New Roman" w:cs="Times New Roman"/>
        </w:rPr>
        <w:t>T</w:t>
      </w:r>
      <w:r w:rsidR="00B13AC9">
        <w:rPr>
          <w:rFonts w:ascii="Times New Roman" w:hAnsi="Times New Roman" w:cs="Times New Roman"/>
        </w:rPr>
        <w:t>aken together, the analysis of the afore mentioned feminist scholars</w:t>
      </w:r>
      <w:r w:rsidR="003F38A0">
        <w:rPr>
          <w:rFonts w:ascii="Times New Roman" w:hAnsi="Times New Roman" w:cs="Times New Roman"/>
        </w:rPr>
        <w:t xml:space="preserve"> shed</w:t>
      </w:r>
      <w:r>
        <w:rPr>
          <w:rFonts w:ascii="Times New Roman" w:hAnsi="Times New Roman" w:cs="Times New Roman"/>
        </w:rPr>
        <w:t>s</w:t>
      </w:r>
      <w:r w:rsidR="003F38A0">
        <w:rPr>
          <w:rFonts w:ascii="Times New Roman" w:hAnsi="Times New Roman" w:cs="Times New Roman"/>
        </w:rPr>
        <w:t xml:space="preserve"> light upon the detrimental truth of</w:t>
      </w:r>
      <w:r w:rsidR="00E70705">
        <w:rPr>
          <w:rFonts w:ascii="Times New Roman" w:hAnsi="Times New Roman" w:cs="Times New Roman"/>
        </w:rPr>
        <w:t xml:space="preserve"> many</w:t>
      </w:r>
      <w:r w:rsidR="003F38A0">
        <w:rPr>
          <w:rFonts w:ascii="Times New Roman" w:hAnsi="Times New Roman" w:cs="Times New Roman"/>
        </w:rPr>
        <w:t xml:space="preserve"> BIPOC reproductive narratives in the Global North—that is, Black women are forced to contend with the otherwise pronatalist doctrine of the Global North through specific antinatalist underpinnings</w:t>
      </w:r>
      <w:r w:rsidR="004F7830">
        <w:rPr>
          <w:rFonts w:ascii="Times New Roman" w:hAnsi="Times New Roman" w:cs="Times New Roman"/>
        </w:rPr>
        <w:t>, which are profoundly</w:t>
      </w:r>
      <w:r>
        <w:rPr>
          <w:rFonts w:ascii="Times New Roman" w:hAnsi="Times New Roman" w:cs="Times New Roman"/>
        </w:rPr>
        <w:t xml:space="preserve"> influenced by racist doctrine.</w:t>
      </w:r>
    </w:p>
    <w:p w14:paraId="244E0809" w14:textId="37CA63B9" w:rsidR="00734F28" w:rsidRDefault="00180782" w:rsidP="00734F28">
      <w:pPr>
        <w:spacing w:line="480" w:lineRule="auto"/>
        <w:ind w:firstLine="720"/>
        <w:rPr>
          <w:rFonts w:ascii="Times New Roman" w:hAnsi="Times New Roman" w:cs="Times New Roman"/>
        </w:rPr>
      </w:pPr>
      <w:r>
        <w:rPr>
          <w:rFonts w:ascii="Times New Roman" w:hAnsi="Times New Roman" w:cs="Times New Roman"/>
        </w:rPr>
        <w:t xml:space="preserve">Moreover, while there are </w:t>
      </w:r>
      <w:r w:rsidR="003F38A0">
        <w:rPr>
          <w:rFonts w:ascii="Times New Roman" w:hAnsi="Times New Roman" w:cs="Times New Roman"/>
        </w:rPr>
        <w:t xml:space="preserve">racist, </w:t>
      </w:r>
      <w:r>
        <w:rPr>
          <w:rFonts w:ascii="Times New Roman" w:hAnsi="Times New Roman" w:cs="Times New Roman"/>
        </w:rPr>
        <w:t>systemi</w:t>
      </w:r>
      <w:r w:rsidR="003F38A0">
        <w:rPr>
          <w:rFonts w:ascii="Times New Roman" w:hAnsi="Times New Roman" w:cs="Times New Roman"/>
        </w:rPr>
        <w:t>c</w:t>
      </w:r>
      <w:r>
        <w:rPr>
          <w:rFonts w:ascii="Times New Roman" w:hAnsi="Times New Roman" w:cs="Times New Roman"/>
        </w:rPr>
        <w:t xml:space="preserve"> reasons as to why women forgo childbearing, there are also deeply intrapersonal motivations to remain childfree. As evidenced by Meyers’ feminist analysis (2001), women’s desire for bodily autonomy contributes to their decisions to abstain from childbearing. As it is commonly experienced by women with children, motherhood becomes their central identity (Morrell, 2000), while the self is lost in translation.</w:t>
      </w:r>
      <w:r w:rsidR="00C36623">
        <w:rPr>
          <w:rFonts w:ascii="Times New Roman" w:hAnsi="Times New Roman" w:cs="Times New Roman"/>
        </w:rPr>
        <w:t xml:space="preserve"> However, the </w:t>
      </w:r>
      <w:r w:rsidR="00C36623">
        <w:rPr>
          <w:rFonts w:ascii="Times New Roman" w:hAnsi="Times New Roman" w:cs="Times New Roman"/>
        </w:rPr>
        <w:lastRenderedPageBreak/>
        <w:t>decision to remain child-free is not without consequence; women are often diminished and ridiculed through socially dominant ideology which</w:t>
      </w:r>
      <w:r w:rsidR="00734F28">
        <w:rPr>
          <w:rFonts w:ascii="Times New Roman" w:hAnsi="Times New Roman" w:cs="Times New Roman"/>
        </w:rPr>
        <w:t xml:space="preserve"> suggests that</w:t>
      </w:r>
      <w:r w:rsidR="00C36623">
        <w:rPr>
          <w:rFonts w:ascii="Times New Roman" w:hAnsi="Times New Roman" w:cs="Times New Roman"/>
        </w:rPr>
        <w:t xml:space="preserve"> “a childless life is not</w:t>
      </w:r>
      <w:r w:rsidR="00734F28">
        <w:rPr>
          <w:rFonts w:ascii="Times New Roman" w:hAnsi="Times New Roman" w:cs="Times New Roman"/>
        </w:rPr>
        <w:t xml:space="preserve">… </w:t>
      </w:r>
      <w:r w:rsidR="00C36623">
        <w:rPr>
          <w:rFonts w:ascii="Times New Roman" w:hAnsi="Times New Roman" w:cs="Times New Roman"/>
        </w:rPr>
        <w:t>a viable or appealing choice” (Morrell, 2000, p. 314).</w:t>
      </w:r>
      <w:r>
        <w:rPr>
          <w:rFonts w:ascii="Times New Roman" w:hAnsi="Times New Roman" w:cs="Times New Roman"/>
        </w:rPr>
        <w:t xml:space="preserve"> </w:t>
      </w:r>
      <w:r w:rsidR="00C36623">
        <w:rPr>
          <w:rFonts w:ascii="Times New Roman" w:hAnsi="Times New Roman" w:cs="Times New Roman"/>
        </w:rPr>
        <w:t xml:space="preserve">Guided by a feminist post-structuralist approach, Morrell </w:t>
      </w:r>
      <w:r w:rsidR="00734F28">
        <w:rPr>
          <w:rFonts w:ascii="Times New Roman" w:hAnsi="Times New Roman" w:cs="Times New Roman"/>
        </w:rPr>
        <w:t>suggests that the devaluation of nonreproduction is inevitable if scholars are uninterested in the narratives of childfree woman’s lives. Critical of the devaluation of a childfree life, Morrell argues that patriarchal ideology undermines the legitimacy of choosing to forgo reproduction. Similarly, Meyers (2001) condemns pronatalist doctrine, suggesting that it is primar</w:t>
      </w:r>
      <w:r w:rsidR="006E1B88">
        <w:rPr>
          <w:rFonts w:ascii="Times New Roman" w:hAnsi="Times New Roman" w:cs="Times New Roman"/>
        </w:rPr>
        <w:t>il</w:t>
      </w:r>
      <w:r w:rsidR="00734F28">
        <w:rPr>
          <w:rFonts w:ascii="Times New Roman" w:hAnsi="Times New Roman" w:cs="Times New Roman"/>
        </w:rPr>
        <w:t xml:space="preserve">y detrimental to women as it perpetuates the deterministic discourse that it is the </w:t>
      </w:r>
      <w:r w:rsidR="00CF6DFE">
        <w:rPr>
          <w:rFonts w:ascii="Times New Roman" w:hAnsi="Times New Roman" w:cs="Times New Roman"/>
        </w:rPr>
        <w:t xml:space="preserve">principal </w:t>
      </w:r>
      <w:r w:rsidR="00734F28">
        <w:rPr>
          <w:rFonts w:ascii="Times New Roman" w:hAnsi="Times New Roman" w:cs="Times New Roman"/>
        </w:rPr>
        <w:t>role of women to reproduce. Speaking to such rhetoric,</w:t>
      </w:r>
      <w:r w:rsidR="006E1B88">
        <w:rPr>
          <w:rFonts w:ascii="Times New Roman" w:hAnsi="Times New Roman" w:cs="Times New Roman"/>
        </w:rPr>
        <w:t xml:space="preserve"> feminist scholar Rosemary</w:t>
      </w:r>
      <w:r w:rsidR="00734F28">
        <w:rPr>
          <w:rFonts w:ascii="Times New Roman" w:hAnsi="Times New Roman" w:cs="Times New Roman"/>
        </w:rPr>
        <w:t xml:space="preserve"> Gillespie (2000) articulates, “the nurturance of children has historically been seen to be what women </w:t>
      </w:r>
      <w:r w:rsidR="00734F28">
        <w:rPr>
          <w:rFonts w:ascii="Times New Roman" w:hAnsi="Times New Roman" w:cs="Times New Roman"/>
          <w:i/>
          <w:iCs/>
        </w:rPr>
        <w:t xml:space="preserve">do, </w:t>
      </w:r>
      <w:r w:rsidR="00734F28">
        <w:rPr>
          <w:rFonts w:ascii="Times New Roman" w:hAnsi="Times New Roman" w:cs="Times New Roman"/>
        </w:rPr>
        <w:t xml:space="preserve">and mothers have been seen to be what women </w:t>
      </w:r>
      <w:r w:rsidR="00734F28">
        <w:rPr>
          <w:rFonts w:ascii="Times New Roman" w:hAnsi="Times New Roman" w:cs="Times New Roman"/>
          <w:i/>
          <w:iCs/>
        </w:rPr>
        <w:t xml:space="preserve">are, </w:t>
      </w:r>
      <w:r w:rsidR="00734F28">
        <w:rPr>
          <w:rFonts w:ascii="Times New Roman" w:hAnsi="Times New Roman" w:cs="Times New Roman"/>
        </w:rPr>
        <w:t>constituting the central core of [women’s identit</w:t>
      </w:r>
      <w:r w:rsidR="004F7830">
        <w:rPr>
          <w:rFonts w:ascii="Times New Roman" w:hAnsi="Times New Roman" w:cs="Times New Roman"/>
        </w:rPr>
        <w:t>ies</w:t>
      </w:r>
      <w:r w:rsidR="00734F28">
        <w:rPr>
          <w:rFonts w:ascii="Times New Roman" w:hAnsi="Times New Roman" w:cs="Times New Roman"/>
        </w:rPr>
        <w:t xml:space="preserve">]” (p. 225). Thus, women are reduced not only to the role of motherhood, but are stripped of their personhood, diminished to the reproductive body (Parry, 2005). </w:t>
      </w:r>
    </w:p>
    <w:p w14:paraId="00CBD588" w14:textId="27B9D0C7" w:rsidR="00CA0FB2" w:rsidRDefault="0098792C" w:rsidP="00C7091A">
      <w:pPr>
        <w:spacing w:line="480" w:lineRule="auto"/>
        <w:ind w:firstLine="720"/>
        <w:rPr>
          <w:rFonts w:ascii="Times New Roman" w:hAnsi="Times New Roman" w:cs="Times New Roman"/>
        </w:rPr>
      </w:pPr>
      <w:r>
        <w:rPr>
          <w:rFonts w:ascii="Times New Roman" w:hAnsi="Times New Roman" w:cs="Times New Roman"/>
        </w:rPr>
        <w:t>So, why is it that despite experiencing the sociopolitical notion of a ‘failed identity’, that women make the decision to remain childfree? Gillespie (2000) conducted qualitative research to better understand the positionality of childfree women. Gillespie’s participants self-identified as being significantly affected by rampant pronatalist doctrine but remained steadfast in their decisions to remain childfree. Analysing the interview transcripts and inspired by Sawicki (1991), Gillespie presents a Foucauldian analysis of the participant narratives, and suggests that while discourse is significant, neither pronatalist nor antinatalist discourse is totalising. Rather, she views women’s deviance from reproduction as a site of transformation</w:t>
      </w:r>
      <w:r w:rsidR="004F7830">
        <w:rPr>
          <w:rFonts w:ascii="Times New Roman" w:hAnsi="Times New Roman" w:cs="Times New Roman"/>
        </w:rPr>
        <w:t xml:space="preserve"> at which women refute and challenge such patriarchal notions. Gillespie (2000) refutes pronatalist essentialism, which suggests that “motherhood is fixed, unchanging, natural, fulfilling, and in particular, </w:t>
      </w:r>
      <w:r w:rsidR="004F7830">
        <w:rPr>
          <w:rFonts w:ascii="Times New Roman" w:hAnsi="Times New Roman" w:cs="Times New Roman"/>
        </w:rPr>
        <w:lastRenderedPageBreak/>
        <w:t>central to feminine identity” (p. 224).</w:t>
      </w:r>
      <w:r w:rsidR="00C7091A">
        <w:rPr>
          <w:rFonts w:ascii="Times New Roman" w:hAnsi="Times New Roman" w:cs="Times New Roman"/>
        </w:rPr>
        <w:t xml:space="preserve"> </w:t>
      </w:r>
      <w:r w:rsidR="00180782">
        <w:rPr>
          <w:rFonts w:ascii="Times New Roman" w:hAnsi="Times New Roman" w:cs="Times New Roman"/>
        </w:rPr>
        <w:t xml:space="preserve">Thus, </w:t>
      </w:r>
      <w:r w:rsidR="00C7091A">
        <w:rPr>
          <w:rFonts w:ascii="Times New Roman" w:hAnsi="Times New Roman" w:cs="Times New Roman"/>
        </w:rPr>
        <w:t xml:space="preserve">Gillespie signifies that </w:t>
      </w:r>
      <w:r w:rsidR="00180782">
        <w:rPr>
          <w:rFonts w:ascii="Times New Roman" w:hAnsi="Times New Roman" w:cs="Times New Roman"/>
        </w:rPr>
        <w:t>women are increasingly opting to remain childfree in effort to preserve their personhood</w:t>
      </w:r>
      <w:r w:rsidR="00C7091A">
        <w:rPr>
          <w:rFonts w:ascii="Times New Roman" w:hAnsi="Times New Roman" w:cs="Times New Roman"/>
        </w:rPr>
        <w:t xml:space="preserve"> and autonomy. </w:t>
      </w:r>
      <w:r w:rsidR="00CA0FB2">
        <w:rPr>
          <w:rFonts w:ascii="Times New Roman" w:hAnsi="Times New Roman" w:cs="Times New Roman"/>
        </w:rPr>
        <w:t xml:space="preserve">In contestation of such deterministic discourses and drawing from the contributions of Meyers (2001), Morrell (2000) and Gillespie (2000), the </w:t>
      </w:r>
      <w:r w:rsidR="00C7091A">
        <w:rPr>
          <w:rFonts w:ascii="Times New Roman" w:hAnsi="Times New Roman" w:cs="Times New Roman"/>
        </w:rPr>
        <w:t>present analysis is supportive of</w:t>
      </w:r>
      <w:r w:rsidR="00CA0FB2">
        <w:rPr>
          <w:rFonts w:ascii="Times New Roman" w:hAnsi="Times New Roman" w:cs="Times New Roman"/>
        </w:rPr>
        <w:t xml:space="preserve"> the position to remain childfree, condemning the loss of autonomy prevalent within pronatalist doctrine. </w:t>
      </w:r>
    </w:p>
    <w:p w14:paraId="0A8C9399" w14:textId="4F425C89" w:rsidR="008F5893" w:rsidRDefault="004F4025" w:rsidP="00734F28">
      <w:pPr>
        <w:spacing w:line="480" w:lineRule="auto"/>
        <w:ind w:firstLine="720"/>
        <w:rPr>
          <w:rFonts w:ascii="Times New Roman" w:hAnsi="Times New Roman" w:cs="Times New Roman"/>
        </w:rPr>
      </w:pPr>
      <w:r>
        <w:rPr>
          <w:rFonts w:ascii="Times New Roman" w:hAnsi="Times New Roman" w:cs="Times New Roman"/>
        </w:rPr>
        <w:t>Embarking on this research paper, I believed that I would discover literature surrounding women’s resistances of pronatalist political control</w:t>
      </w:r>
      <w:r w:rsidR="00F95480">
        <w:rPr>
          <w:rFonts w:ascii="Times New Roman" w:hAnsi="Times New Roman" w:cs="Times New Roman"/>
        </w:rPr>
        <w:t xml:space="preserve"> in justification of remaining childfree. </w:t>
      </w:r>
      <w:r w:rsidR="00C7091A">
        <w:rPr>
          <w:rFonts w:ascii="Times New Roman" w:hAnsi="Times New Roman" w:cs="Times New Roman"/>
        </w:rPr>
        <w:t>While the existence of pronatalist doctrine and women’s resistance to childbearing in preservation of autonomy has been well documented within the literature, the effect of antinatlism is not as prominently evidenced (Fikslin, 2021).</w:t>
      </w:r>
      <w:r w:rsidR="00F95480">
        <w:rPr>
          <w:rFonts w:ascii="Times New Roman" w:hAnsi="Times New Roman" w:cs="Times New Roman"/>
        </w:rPr>
        <w:t xml:space="preserve"> I was </w:t>
      </w:r>
      <w:r w:rsidR="0034418D">
        <w:rPr>
          <w:rFonts w:ascii="Times New Roman" w:hAnsi="Times New Roman" w:cs="Times New Roman"/>
        </w:rPr>
        <w:t xml:space="preserve">deeply </w:t>
      </w:r>
      <w:r w:rsidR="00F95480">
        <w:rPr>
          <w:rFonts w:ascii="Times New Roman" w:hAnsi="Times New Roman" w:cs="Times New Roman"/>
        </w:rPr>
        <w:t xml:space="preserve">disheartened by the alternative finding—women of colour are often motivated by </w:t>
      </w:r>
      <w:r w:rsidR="007C603C">
        <w:rPr>
          <w:rFonts w:ascii="Times New Roman" w:hAnsi="Times New Roman" w:cs="Times New Roman"/>
        </w:rPr>
        <w:t>self-preservation and fear (Davis, 2019, Hossain, 2021)</w:t>
      </w:r>
      <w:r w:rsidR="0032752D">
        <w:rPr>
          <w:rFonts w:ascii="Times New Roman" w:hAnsi="Times New Roman" w:cs="Times New Roman"/>
        </w:rPr>
        <w:t xml:space="preserve"> in their abstinence from childbearing</w:t>
      </w:r>
      <w:r w:rsidR="007C603C">
        <w:rPr>
          <w:rFonts w:ascii="Times New Roman" w:hAnsi="Times New Roman" w:cs="Times New Roman"/>
        </w:rPr>
        <w:t xml:space="preserve">. </w:t>
      </w:r>
      <w:r w:rsidR="00B13AC9">
        <w:rPr>
          <w:rFonts w:ascii="Times New Roman" w:hAnsi="Times New Roman" w:cs="Times New Roman"/>
        </w:rPr>
        <w:t>Thus, the purpose of th</w:t>
      </w:r>
      <w:r w:rsidR="00C7091A">
        <w:rPr>
          <w:rFonts w:ascii="Times New Roman" w:hAnsi="Times New Roman" w:cs="Times New Roman"/>
        </w:rPr>
        <w:t>is</w:t>
      </w:r>
      <w:r w:rsidR="00B13AC9">
        <w:rPr>
          <w:rFonts w:ascii="Times New Roman" w:hAnsi="Times New Roman" w:cs="Times New Roman"/>
        </w:rPr>
        <w:t xml:space="preserve"> analysis is to demonstrate the consequences of biopolitical reproductive control, whether from pronatalist or antinatalist doctrine. When reproduction is valued in excess, women suffer; when reproduction is devalued, women suffer. So long as the politics of the body are made the opinion of the state, women cannot make autonomous reproductive decisions. </w:t>
      </w:r>
      <w:r w:rsidR="003F38A0">
        <w:rPr>
          <w:rFonts w:ascii="Times New Roman" w:hAnsi="Times New Roman" w:cs="Times New Roman"/>
        </w:rPr>
        <w:t>Through the present</w:t>
      </w:r>
      <w:r w:rsidR="00C7091A">
        <w:rPr>
          <w:rFonts w:ascii="Times New Roman" w:hAnsi="Times New Roman" w:cs="Times New Roman"/>
        </w:rPr>
        <w:t xml:space="preserve">ation </w:t>
      </w:r>
      <w:r w:rsidR="003F38A0">
        <w:rPr>
          <w:rFonts w:ascii="Times New Roman" w:hAnsi="Times New Roman" w:cs="Times New Roman"/>
        </w:rPr>
        <w:t xml:space="preserve">of </w:t>
      </w:r>
      <w:r w:rsidR="00734F28">
        <w:rPr>
          <w:rFonts w:ascii="Times New Roman" w:hAnsi="Times New Roman" w:cs="Times New Roman"/>
        </w:rPr>
        <w:t xml:space="preserve">critiques of </w:t>
      </w:r>
      <w:r w:rsidR="003F38A0">
        <w:rPr>
          <w:rFonts w:ascii="Times New Roman" w:hAnsi="Times New Roman" w:cs="Times New Roman"/>
        </w:rPr>
        <w:t xml:space="preserve">both pronatalism and antinatlism in feminist literature, I suggest that social and political discourse surrounding reproduction is detrimental to </w:t>
      </w:r>
      <w:r w:rsidR="00734F28">
        <w:rPr>
          <w:rFonts w:ascii="Times New Roman" w:hAnsi="Times New Roman" w:cs="Times New Roman"/>
        </w:rPr>
        <w:t xml:space="preserve">both mothers and childfree women alike. </w:t>
      </w:r>
    </w:p>
    <w:p w14:paraId="746331D0" w14:textId="439F1B54" w:rsidR="00734F28" w:rsidRPr="00734F28" w:rsidRDefault="00734F28" w:rsidP="00734F28">
      <w:pPr>
        <w:spacing w:line="480" w:lineRule="auto"/>
        <w:ind w:firstLine="720"/>
        <w:rPr>
          <w:rFonts w:ascii="Times New Roman" w:hAnsi="Times New Roman" w:cs="Times New Roman"/>
        </w:rPr>
      </w:pPr>
      <w:r>
        <w:rPr>
          <w:rFonts w:ascii="Times New Roman" w:hAnsi="Times New Roman" w:cs="Times New Roman"/>
        </w:rPr>
        <w:t xml:space="preserve">Drawing upon the critiques and concerns of the afore mentioned scholars, I will now </w:t>
      </w:r>
      <w:r w:rsidR="00C953CB">
        <w:rPr>
          <w:rFonts w:ascii="Times New Roman" w:hAnsi="Times New Roman" w:cs="Times New Roman"/>
        </w:rPr>
        <w:t xml:space="preserve">complete this analysis </w:t>
      </w:r>
      <w:r>
        <w:rPr>
          <w:rFonts w:ascii="Times New Roman" w:hAnsi="Times New Roman" w:cs="Times New Roman"/>
        </w:rPr>
        <w:t xml:space="preserve">by presenting a call to action in resistance of the pronatalist and antinatalist biopolitical control of the reproductive body. The sociopolitical construction of reproductive discourse must facilitate “social conditions that </w:t>
      </w:r>
      <w:r>
        <w:rPr>
          <w:rFonts w:ascii="Times New Roman" w:hAnsi="Times New Roman" w:cs="Times New Roman"/>
          <w:i/>
          <w:iCs/>
        </w:rPr>
        <w:t xml:space="preserve">support </w:t>
      </w:r>
      <w:r>
        <w:rPr>
          <w:rFonts w:ascii="Times New Roman" w:hAnsi="Times New Roman" w:cs="Times New Roman"/>
        </w:rPr>
        <w:t>motherhood but that do not require it” (Morrell, 2000, p. 321).</w:t>
      </w:r>
      <w:r w:rsidR="004F7830">
        <w:rPr>
          <w:rFonts w:ascii="Times New Roman" w:hAnsi="Times New Roman" w:cs="Times New Roman"/>
        </w:rPr>
        <w:t xml:space="preserve"> Morrell further posits that it is pertinent to recognize that</w:t>
      </w:r>
      <w:r w:rsidR="00C7091A">
        <w:rPr>
          <w:rFonts w:ascii="Times New Roman" w:hAnsi="Times New Roman" w:cs="Times New Roman"/>
        </w:rPr>
        <w:t xml:space="preserve"> </w:t>
      </w:r>
      <w:r w:rsidR="004F7830">
        <w:rPr>
          <w:rFonts w:ascii="Times New Roman" w:hAnsi="Times New Roman" w:cs="Times New Roman"/>
        </w:rPr>
        <w:lastRenderedPageBreak/>
        <w:t>empowerment of reproductive justice is a deeply interpersonal movement, underlining that reproductive choices and injustices are profoundly socially determined.</w:t>
      </w:r>
      <w:r>
        <w:rPr>
          <w:rFonts w:ascii="Times New Roman" w:hAnsi="Times New Roman" w:cs="Times New Roman"/>
        </w:rPr>
        <w:t xml:space="preserve"> That is, to facilitate caring communities, freedom </w:t>
      </w:r>
      <w:r>
        <w:rPr>
          <w:rFonts w:ascii="Times New Roman" w:hAnsi="Times New Roman" w:cs="Times New Roman"/>
          <w:i/>
          <w:iCs/>
        </w:rPr>
        <w:t xml:space="preserve">from </w:t>
      </w:r>
      <w:r>
        <w:rPr>
          <w:rFonts w:ascii="Times New Roman" w:hAnsi="Times New Roman" w:cs="Times New Roman"/>
        </w:rPr>
        <w:t xml:space="preserve">and freedom </w:t>
      </w:r>
      <w:r>
        <w:rPr>
          <w:rFonts w:ascii="Times New Roman" w:hAnsi="Times New Roman" w:cs="Times New Roman"/>
          <w:i/>
          <w:iCs/>
        </w:rPr>
        <w:t xml:space="preserve">to </w:t>
      </w:r>
      <w:r>
        <w:rPr>
          <w:rFonts w:ascii="Times New Roman" w:hAnsi="Times New Roman" w:cs="Times New Roman"/>
        </w:rPr>
        <w:t xml:space="preserve">reproduce are both integral to the liberation of women. </w:t>
      </w:r>
    </w:p>
    <w:p w14:paraId="67F37D03" w14:textId="3AFA2042" w:rsidR="00CA0FB2" w:rsidRDefault="00180782" w:rsidP="00734F28">
      <w:pPr>
        <w:spacing w:line="480" w:lineRule="auto"/>
        <w:ind w:firstLine="720"/>
        <w:rPr>
          <w:rFonts w:ascii="Times New Roman" w:hAnsi="Times New Roman" w:cs="Times New Roman"/>
        </w:rPr>
      </w:pPr>
      <w:r>
        <w:rPr>
          <w:rFonts w:ascii="Times New Roman" w:hAnsi="Times New Roman" w:cs="Times New Roman"/>
        </w:rPr>
        <w:t xml:space="preserve">As evidenced by </w:t>
      </w:r>
      <w:r w:rsidR="002E1ED8">
        <w:rPr>
          <w:rFonts w:ascii="Times New Roman" w:hAnsi="Times New Roman" w:cs="Times New Roman"/>
        </w:rPr>
        <w:t>the present</w:t>
      </w:r>
      <w:r>
        <w:rPr>
          <w:rFonts w:ascii="Times New Roman" w:hAnsi="Times New Roman" w:cs="Times New Roman"/>
        </w:rPr>
        <w:t xml:space="preserve"> feminist post-structural analysis of the biopolitical control invoked by</w:t>
      </w:r>
      <w:r w:rsidR="00734F28">
        <w:rPr>
          <w:rFonts w:ascii="Times New Roman" w:hAnsi="Times New Roman" w:cs="Times New Roman"/>
        </w:rPr>
        <w:t xml:space="preserve"> reproductive control</w:t>
      </w:r>
      <w:r>
        <w:rPr>
          <w:rFonts w:ascii="Times New Roman" w:hAnsi="Times New Roman" w:cs="Times New Roman"/>
        </w:rPr>
        <w:t>, the p</w:t>
      </w:r>
      <w:r w:rsidR="00C7091A">
        <w:rPr>
          <w:rFonts w:ascii="Times New Roman" w:hAnsi="Times New Roman" w:cs="Times New Roman"/>
        </w:rPr>
        <w:t>resent</w:t>
      </w:r>
      <w:r>
        <w:rPr>
          <w:rFonts w:ascii="Times New Roman" w:hAnsi="Times New Roman" w:cs="Times New Roman"/>
        </w:rPr>
        <w:t xml:space="preserve"> </w:t>
      </w:r>
      <w:r w:rsidR="00C7091A">
        <w:rPr>
          <w:rFonts w:ascii="Times New Roman" w:hAnsi="Times New Roman" w:cs="Times New Roman"/>
        </w:rPr>
        <w:t xml:space="preserve">analysis </w:t>
      </w:r>
      <w:r>
        <w:rPr>
          <w:rFonts w:ascii="Times New Roman" w:hAnsi="Times New Roman" w:cs="Times New Roman"/>
        </w:rPr>
        <w:t>and further research are critically important. As the Global North is increasingly abject to egregious pronatalist</w:t>
      </w:r>
      <w:r w:rsidR="002E1ED8">
        <w:rPr>
          <w:rFonts w:ascii="Times New Roman" w:hAnsi="Times New Roman" w:cs="Times New Roman"/>
        </w:rPr>
        <w:t xml:space="preserve"> and antinatalist </w:t>
      </w:r>
      <w:r>
        <w:rPr>
          <w:rFonts w:ascii="Times New Roman" w:hAnsi="Times New Roman" w:cs="Times New Roman"/>
        </w:rPr>
        <w:t>policies, freedom from reproductive injustice (Davis, 2019; Fikslin, 2021</w:t>
      </w:r>
      <w:r w:rsidR="00734F28">
        <w:rPr>
          <w:rFonts w:ascii="Times New Roman" w:hAnsi="Times New Roman" w:cs="Times New Roman"/>
        </w:rPr>
        <w:t>; Hossain, 2021</w:t>
      </w:r>
      <w:r>
        <w:rPr>
          <w:rFonts w:ascii="Times New Roman" w:hAnsi="Times New Roman" w:cs="Times New Roman"/>
        </w:rPr>
        <w:t>) and the upholding of bodily autonomy (Gillespie, 2000; Meyers, 2001; Morrell, 2000) are critical ideological contributions of feminist scholars.</w:t>
      </w:r>
      <w:r w:rsidR="000F762D">
        <w:rPr>
          <w:rFonts w:ascii="Times New Roman" w:hAnsi="Times New Roman" w:cs="Times New Roman"/>
        </w:rPr>
        <w:t xml:space="preserve"> Above all, conducting a literature review of reproductive discourses has unveiled one fundamental truth—the mere</w:t>
      </w:r>
      <w:r w:rsidR="0049381F">
        <w:rPr>
          <w:rFonts w:ascii="Times New Roman" w:hAnsi="Times New Roman" w:cs="Times New Roman"/>
        </w:rPr>
        <w:t xml:space="preserve"> existence of discursive reproductive control is detrimental to the well-being of women alike. </w:t>
      </w:r>
      <w:r w:rsidR="0029009B">
        <w:rPr>
          <w:rFonts w:ascii="Times New Roman" w:hAnsi="Times New Roman" w:cs="Times New Roman"/>
        </w:rPr>
        <w:t>The sanctity of women’s knowing</w:t>
      </w:r>
      <w:r w:rsidR="00AE566A">
        <w:rPr>
          <w:rFonts w:ascii="Times New Roman" w:hAnsi="Times New Roman" w:cs="Times New Roman"/>
        </w:rPr>
        <w:t xml:space="preserve"> </w:t>
      </w:r>
      <w:r w:rsidR="0029009B">
        <w:rPr>
          <w:rFonts w:ascii="Times New Roman" w:hAnsi="Times New Roman" w:cs="Times New Roman"/>
        </w:rPr>
        <w:t xml:space="preserve">and personhood are undermined by both pronatalist and antinatalist discourse alike. Taken with the present analysis, I implore families, friends, and policy makers alike to consider the consequence of demanding to know </w:t>
      </w:r>
      <w:r w:rsidR="0029009B">
        <w:rPr>
          <w:rFonts w:ascii="Times New Roman" w:hAnsi="Times New Roman" w:cs="Times New Roman"/>
          <w:i/>
          <w:iCs/>
        </w:rPr>
        <w:t xml:space="preserve">why you don’t have children. </w:t>
      </w:r>
      <w:r w:rsidR="0029009B">
        <w:rPr>
          <w:rFonts w:ascii="Times New Roman" w:hAnsi="Times New Roman" w:cs="Times New Roman"/>
        </w:rPr>
        <w:t>A</w:t>
      </w:r>
      <w:r>
        <w:rPr>
          <w:rFonts w:ascii="Times New Roman" w:hAnsi="Times New Roman" w:cs="Times New Roman"/>
        </w:rPr>
        <w:t xml:space="preserve">s childfree women continue to be conceptualized as incomplete and deficient </w:t>
      </w:r>
      <w:r>
        <w:rPr>
          <w:rFonts w:ascii="Times New Roman" w:hAnsi="Times New Roman" w:cs="Times New Roman"/>
          <w:i/>
          <w:iCs/>
        </w:rPr>
        <w:t xml:space="preserve">unwomen </w:t>
      </w:r>
      <w:r>
        <w:rPr>
          <w:rFonts w:ascii="Times New Roman" w:hAnsi="Times New Roman" w:cs="Times New Roman"/>
        </w:rPr>
        <w:t>(Atwood, 1985), argument against these deterministic discourses is paramount.</w:t>
      </w:r>
    </w:p>
    <w:p w14:paraId="0D110341" w14:textId="60B68338" w:rsidR="00C7091A" w:rsidRDefault="00C7091A" w:rsidP="00734F28">
      <w:pPr>
        <w:spacing w:line="480" w:lineRule="auto"/>
        <w:ind w:firstLine="720"/>
        <w:rPr>
          <w:rFonts w:ascii="Times New Roman" w:hAnsi="Times New Roman" w:cs="Times New Roman"/>
        </w:rPr>
      </w:pPr>
    </w:p>
    <w:p w14:paraId="54D4D46F" w14:textId="03E67F0B" w:rsidR="00C7091A" w:rsidRDefault="00C7091A" w:rsidP="00734F28">
      <w:pPr>
        <w:spacing w:line="480" w:lineRule="auto"/>
        <w:ind w:firstLine="720"/>
        <w:rPr>
          <w:rFonts w:ascii="Times New Roman" w:hAnsi="Times New Roman" w:cs="Times New Roman"/>
        </w:rPr>
      </w:pPr>
    </w:p>
    <w:p w14:paraId="3CA47EDF" w14:textId="0DA3FB7E" w:rsidR="00C7091A" w:rsidRDefault="00C7091A" w:rsidP="00734F28">
      <w:pPr>
        <w:spacing w:line="480" w:lineRule="auto"/>
        <w:ind w:firstLine="720"/>
        <w:rPr>
          <w:rFonts w:ascii="Times New Roman" w:hAnsi="Times New Roman" w:cs="Times New Roman"/>
        </w:rPr>
      </w:pPr>
    </w:p>
    <w:p w14:paraId="66F3D960" w14:textId="33E73874" w:rsidR="00C7091A" w:rsidRDefault="00C7091A" w:rsidP="00734F28">
      <w:pPr>
        <w:spacing w:line="480" w:lineRule="auto"/>
        <w:ind w:firstLine="720"/>
        <w:rPr>
          <w:rFonts w:ascii="Times New Roman" w:hAnsi="Times New Roman" w:cs="Times New Roman"/>
        </w:rPr>
      </w:pPr>
    </w:p>
    <w:p w14:paraId="719F19EF" w14:textId="7FB2C9B3" w:rsidR="00C7091A" w:rsidRDefault="00C7091A" w:rsidP="009F5197">
      <w:pPr>
        <w:spacing w:line="480" w:lineRule="auto"/>
        <w:rPr>
          <w:rFonts w:ascii="Times New Roman" w:hAnsi="Times New Roman" w:cs="Times New Roman"/>
        </w:rPr>
      </w:pPr>
    </w:p>
    <w:p w14:paraId="1974A2DA" w14:textId="2A98481C" w:rsidR="00C7091A" w:rsidRDefault="00C7091A" w:rsidP="00C7091A">
      <w:pPr>
        <w:spacing w:line="480" w:lineRule="auto"/>
        <w:rPr>
          <w:rFonts w:ascii="Times New Roman" w:hAnsi="Times New Roman" w:cs="Times New Roman"/>
        </w:rPr>
      </w:pPr>
    </w:p>
    <w:p w14:paraId="2F131584" w14:textId="5D5DA044" w:rsidR="00C7091A" w:rsidRPr="00C7091A" w:rsidRDefault="00C7091A" w:rsidP="00C7091A">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References </w:t>
      </w:r>
    </w:p>
    <w:p w14:paraId="4A207C61" w14:textId="7E69BE51" w:rsidR="006C3364" w:rsidRDefault="006C3364" w:rsidP="006C3364">
      <w:pPr>
        <w:spacing w:line="480" w:lineRule="auto"/>
        <w:ind w:left="720" w:hanging="720"/>
        <w:rPr>
          <w:rFonts w:ascii="Times New Roman" w:hAnsi="Times New Roman" w:cs="Times New Roman"/>
        </w:rPr>
      </w:pPr>
      <w:r>
        <w:rPr>
          <w:rFonts w:ascii="Times New Roman" w:hAnsi="Times New Roman" w:cs="Times New Roman"/>
        </w:rPr>
        <w:t xml:space="preserve">Atwood, M. (1985). </w:t>
      </w:r>
      <w:r>
        <w:rPr>
          <w:rFonts w:ascii="Times New Roman" w:hAnsi="Times New Roman" w:cs="Times New Roman"/>
          <w:i/>
          <w:iCs/>
        </w:rPr>
        <w:t>The Handmaid’s Tale</w:t>
      </w:r>
      <w:r>
        <w:rPr>
          <w:rFonts w:ascii="Times New Roman" w:hAnsi="Times New Roman" w:cs="Times New Roman"/>
        </w:rPr>
        <w:t xml:space="preserve">. McClelland and Stewart Houghton Mifflin. </w:t>
      </w:r>
    </w:p>
    <w:p w14:paraId="39B71852" w14:textId="4552C625" w:rsidR="00F43842" w:rsidRPr="00F43842" w:rsidRDefault="00F43842" w:rsidP="00F43842">
      <w:pPr>
        <w:spacing w:line="480" w:lineRule="auto"/>
        <w:ind w:left="720" w:hanging="720"/>
        <w:rPr>
          <w:rFonts w:ascii="Times New Roman" w:hAnsi="Times New Roman" w:cs="Times New Roman"/>
          <w:lang w:val="en-US"/>
        </w:rPr>
      </w:pPr>
      <w:proofErr w:type="spellStart"/>
      <w:r w:rsidRPr="00F43842">
        <w:rPr>
          <w:rFonts w:ascii="Times New Roman" w:hAnsi="Times New Roman" w:cs="Times New Roman"/>
          <w:lang w:val="en-US"/>
        </w:rPr>
        <w:t>Colen</w:t>
      </w:r>
      <w:proofErr w:type="spellEnd"/>
      <w:r w:rsidRPr="00F43842">
        <w:rPr>
          <w:rFonts w:ascii="Times New Roman" w:hAnsi="Times New Roman" w:cs="Times New Roman"/>
          <w:lang w:val="en-US"/>
        </w:rPr>
        <w:t>, S. (1995). “Like a mother to them”: Stratified reproduction</w:t>
      </w:r>
      <w:r>
        <w:rPr>
          <w:rFonts w:ascii="Times New Roman" w:hAnsi="Times New Roman" w:cs="Times New Roman"/>
          <w:lang w:val="en-US"/>
        </w:rPr>
        <w:t xml:space="preserve"> </w:t>
      </w:r>
      <w:r w:rsidRPr="00F43842">
        <w:rPr>
          <w:rFonts w:ascii="Times New Roman" w:hAnsi="Times New Roman" w:cs="Times New Roman"/>
          <w:lang w:val="en-US"/>
        </w:rPr>
        <w:t>and West Indian childcare workers and employers in New York.</w:t>
      </w:r>
    </w:p>
    <w:p w14:paraId="5B507598" w14:textId="77777777" w:rsidR="006C3364" w:rsidRPr="004024C8" w:rsidRDefault="006C3364" w:rsidP="006C3364">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Davis, D. -A. (2019). </w:t>
      </w:r>
      <w:r>
        <w:rPr>
          <w:rFonts w:ascii="Times New Roman" w:hAnsi="Times New Roman" w:cs="Times New Roman"/>
          <w:i/>
          <w:iCs/>
          <w:lang w:val="en-US"/>
        </w:rPr>
        <w:t xml:space="preserve">Reproductive injustice: Racism, pregnancy, and premature birth. </w:t>
      </w:r>
      <w:r>
        <w:rPr>
          <w:rFonts w:ascii="Times New Roman" w:hAnsi="Times New Roman" w:cs="Times New Roman"/>
          <w:lang w:val="en-US"/>
        </w:rPr>
        <w:t xml:space="preserve">New York University Press. </w:t>
      </w:r>
    </w:p>
    <w:p w14:paraId="38BC38B0" w14:textId="07BD7390" w:rsidR="006C3364" w:rsidRDefault="006C3364" w:rsidP="006C3364">
      <w:pPr>
        <w:spacing w:line="480" w:lineRule="auto"/>
        <w:ind w:left="720" w:hanging="720"/>
        <w:rPr>
          <w:rFonts w:ascii="Times New Roman" w:hAnsi="Times New Roman" w:cs="Times New Roman"/>
          <w:lang w:val="en-US"/>
        </w:rPr>
      </w:pPr>
      <w:proofErr w:type="spellStart"/>
      <w:r>
        <w:rPr>
          <w:rFonts w:ascii="Times New Roman" w:hAnsi="Times New Roman" w:cs="Times New Roman"/>
          <w:lang w:val="en-US"/>
        </w:rPr>
        <w:t>Fikslin</w:t>
      </w:r>
      <w:proofErr w:type="spellEnd"/>
      <w:r>
        <w:rPr>
          <w:rFonts w:ascii="Times New Roman" w:hAnsi="Times New Roman" w:cs="Times New Roman"/>
          <w:lang w:val="en-US"/>
        </w:rPr>
        <w:t xml:space="preserve">, R. (2021). Toward an intersectional psychological science of reproductive norms: Generating research across the natalism spectrum. </w:t>
      </w:r>
      <w:r>
        <w:rPr>
          <w:rFonts w:ascii="Times New Roman" w:hAnsi="Times New Roman" w:cs="Times New Roman"/>
          <w:i/>
          <w:iCs/>
          <w:lang w:val="en-US"/>
        </w:rPr>
        <w:t>Psychology of Women Quarterly, 45</w:t>
      </w:r>
      <w:r>
        <w:rPr>
          <w:rFonts w:ascii="Times New Roman" w:hAnsi="Times New Roman" w:cs="Times New Roman"/>
          <w:lang w:val="en-US"/>
        </w:rPr>
        <w:t xml:space="preserve">(3), 308-324. </w:t>
      </w:r>
      <w:hyperlink r:id="rId6" w:history="1">
        <w:r w:rsidRPr="00AD4AF6">
          <w:rPr>
            <w:rStyle w:val="Hyperlink"/>
            <w:rFonts w:ascii="Times New Roman" w:hAnsi="Times New Roman" w:cs="Times New Roman"/>
            <w:lang w:val="en-US"/>
          </w:rPr>
          <w:t>10.1177/03616843211011716</w:t>
        </w:r>
      </w:hyperlink>
      <w:r>
        <w:rPr>
          <w:rFonts w:ascii="Times New Roman" w:hAnsi="Times New Roman" w:cs="Times New Roman"/>
          <w:lang w:val="en-US"/>
        </w:rPr>
        <w:t xml:space="preserve"> </w:t>
      </w:r>
    </w:p>
    <w:p w14:paraId="0A070FD7" w14:textId="00F2D80D" w:rsidR="006C3364" w:rsidRPr="006C3364" w:rsidRDefault="006C3364" w:rsidP="006C3364">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Firestone, S. (1970). </w:t>
      </w:r>
      <w:r>
        <w:rPr>
          <w:rFonts w:ascii="Times New Roman" w:eastAsia="Times New Roman" w:hAnsi="Times New Roman" w:cs="Times New Roman"/>
          <w:i/>
          <w:iCs/>
        </w:rPr>
        <w:t xml:space="preserve">The dialectic of sex: The case for feminist revolution. </w:t>
      </w:r>
      <w:r>
        <w:rPr>
          <w:rFonts w:ascii="Times New Roman" w:eastAsia="Times New Roman" w:hAnsi="Times New Roman" w:cs="Times New Roman"/>
        </w:rPr>
        <w:t xml:space="preserve">Morrow. </w:t>
      </w:r>
    </w:p>
    <w:p w14:paraId="27D78411" w14:textId="77777777" w:rsidR="006C3364" w:rsidRPr="0070176D" w:rsidRDefault="006C3364" w:rsidP="006C3364">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Gillespie, R. (2000). When no means no: Disbelief, </w:t>
      </w:r>
      <w:proofErr w:type="gramStart"/>
      <w:r>
        <w:rPr>
          <w:rFonts w:ascii="Times New Roman" w:hAnsi="Times New Roman" w:cs="Times New Roman"/>
          <w:lang w:val="en-US"/>
        </w:rPr>
        <w:t>disregard</w:t>
      </w:r>
      <w:proofErr w:type="gramEnd"/>
      <w:r>
        <w:rPr>
          <w:rFonts w:ascii="Times New Roman" w:hAnsi="Times New Roman" w:cs="Times New Roman"/>
          <w:lang w:val="en-US"/>
        </w:rPr>
        <w:t xml:space="preserve"> and deviance as discourse of voluntary childlessness. </w:t>
      </w:r>
      <w:r>
        <w:rPr>
          <w:rFonts w:ascii="Times New Roman" w:hAnsi="Times New Roman" w:cs="Times New Roman"/>
          <w:i/>
          <w:iCs/>
          <w:lang w:val="en-US"/>
        </w:rPr>
        <w:t>Women’s Studies International Forum, 23</w:t>
      </w:r>
      <w:r w:rsidRPr="0070176D">
        <w:rPr>
          <w:rFonts w:ascii="Times New Roman" w:hAnsi="Times New Roman" w:cs="Times New Roman"/>
          <w:lang w:val="en-US"/>
        </w:rPr>
        <w:t>(2), 223-234.</w:t>
      </w:r>
      <w:r>
        <w:rPr>
          <w:rFonts w:ascii="Times New Roman" w:hAnsi="Times New Roman" w:cs="Times New Roman"/>
          <w:i/>
          <w:iCs/>
          <w:lang w:val="en-US"/>
        </w:rPr>
        <w:t xml:space="preserve"> </w:t>
      </w:r>
      <w:hyperlink r:id="rId7" w:history="1">
        <w:r w:rsidRPr="0070176D">
          <w:rPr>
            <w:rStyle w:val="Hyperlink"/>
            <w:rFonts w:ascii="Times New Roman" w:hAnsi="Times New Roman" w:cs="Times New Roman"/>
            <w:lang w:val="en-US"/>
          </w:rPr>
          <w:t>https://doi.org/10.1016/S0277-5395(00)00076-5</w:t>
        </w:r>
      </w:hyperlink>
      <w:r w:rsidRPr="0070176D">
        <w:rPr>
          <w:rFonts w:ascii="Times New Roman" w:hAnsi="Times New Roman" w:cs="Times New Roman"/>
          <w:lang w:val="en-US"/>
        </w:rPr>
        <w:t xml:space="preserve"> </w:t>
      </w:r>
    </w:p>
    <w:p w14:paraId="11F248A2" w14:textId="77777777" w:rsidR="006C3364" w:rsidRPr="00633CEC" w:rsidRDefault="006C3364" w:rsidP="006C3364">
      <w:pPr>
        <w:spacing w:line="480" w:lineRule="auto"/>
        <w:ind w:left="720" w:hanging="720"/>
        <w:rPr>
          <w:rFonts w:ascii="Times New Roman" w:hAnsi="Times New Roman" w:cs="Times New Roman"/>
          <w:color w:val="0563C1" w:themeColor="hyperlink"/>
          <w:u w:val="single"/>
          <w:lang w:val="en-US"/>
        </w:rPr>
      </w:pPr>
      <w:proofErr w:type="spellStart"/>
      <w:r>
        <w:rPr>
          <w:rFonts w:ascii="Times New Roman" w:hAnsi="Times New Roman" w:cs="Times New Roman"/>
        </w:rPr>
        <w:t>Gotlib</w:t>
      </w:r>
      <w:proofErr w:type="spellEnd"/>
      <w:r>
        <w:rPr>
          <w:rFonts w:ascii="Times New Roman" w:hAnsi="Times New Roman" w:cs="Times New Roman"/>
        </w:rPr>
        <w:t xml:space="preserve">, A. (2016). “But you would be the best mother”: </w:t>
      </w:r>
      <w:proofErr w:type="spellStart"/>
      <w:r>
        <w:rPr>
          <w:rFonts w:ascii="Times New Roman" w:hAnsi="Times New Roman" w:cs="Times New Roman"/>
        </w:rPr>
        <w:t>Unwomen</w:t>
      </w:r>
      <w:proofErr w:type="spellEnd"/>
      <w:r>
        <w:rPr>
          <w:rFonts w:ascii="Times New Roman" w:hAnsi="Times New Roman" w:cs="Times New Roman"/>
        </w:rPr>
        <w:t xml:space="preserve">, </w:t>
      </w:r>
      <w:proofErr w:type="spellStart"/>
      <w:r>
        <w:rPr>
          <w:rFonts w:ascii="Times New Roman" w:hAnsi="Times New Roman" w:cs="Times New Roman"/>
        </w:rPr>
        <w:t>counterstories</w:t>
      </w:r>
      <w:proofErr w:type="spellEnd"/>
      <w:r>
        <w:rPr>
          <w:rFonts w:ascii="Times New Roman" w:hAnsi="Times New Roman" w:cs="Times New Roman"/>
        </w:rPr>
        <w:t xml:space="preserve">, and the motherhood mandate. </w:t>
      </w:r>
      <w:r>
        <w:rPr>
          <w:rFonts w:ascii="Times New Roman" w:hAnsi="Times New Roman" w:cs="Times New Roman"/>
          <w:i/>
          <w:iCs/>
        </w:rPr>
        <w:t xml:space="preserve">Bioethical Inquiry, 13, </w:t>
      </w:r>
      <w:r>
        <w:rPr>
          <w:rFonts w:ascii="Times New Roman" w:hAnsi="Times New Roman" w:cs="Times New Roman"/>
        </w:rPr>
        <w:t xml:space="preserve">327-357. </w:t>
      </w:r>
      <w:hyperlink r:id="rId8" w:history="1">
        <w:r w:rsidRPr="001D4597">
          <w:rPr>
            <w:rStyle w:val="Hyperlink"/>
            <w:rFonts w:ascii="Times New Roman" w:hAnsi="Times New Roman" w:cs="Times New Roman"/>
            <w:lang w:val="en-US"/>
          </w:rPr>
          <w:t>10.1007/s11673-016-9699-z</w:t>
        </w:r>
      </w:hyperlink>
    </w:p>
    <w:p w14:paraId="75C174D4" w14:textId="77777777" w:rsidR="00547D26" w:rsidRDefault="006C3364" w:rsidP="006C3364">
      <w:pPr>
        <w:spacing w:line="48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Hossain, A. (2021). </w:t>
      </w:r>
      <w:r>
        <w:rPr>
          <w:rFonts w:ascii="Times New Roman" w:eastAsia="Times New Roman" w:hAnsi="Times New Roman" w:cs="Times New Roman"/>
          <w:i/>
          <w:iCs/>
        </w:rPr>
        <w:t xml:space="preserve">The pain gap: How sexism and racism in healthcare kill women. </w:t>
      </w:r>
      <w:r>
        <w:rPr>
          <w:rFonts w:ascii="Times New Roman" w:eastAsia="Times New Roman" w:hAnsi="Times New Roman" w:cs="Times New Roman"/>
        </w:rPr>
        <w:t>Tiller Press.</w:t>
      </w:r>
    </w:p>
    <w:p w14:paraId="54140C9B" w14:textId="77777777" w:rsidR="00547D26" w:rsidRPr="00547D26" w:rsidRDefault="00547D26" w:rsidP="00547D26">
      <w:pPr>
        <w:spacing w:line="480" w:lineRule="auto"/>
        <w:ind w:left="482" w:hanging="482"/>
        <w:rPr>
          <w:rFonts w:ascii="Times New Roman" w:eastAsia="Times New Roman" w:hAnsi="Times New Roman" w:cs="Times New Roman"/>
          <w:lang w:val="en-US"/>
        </w:rPr>
      </w:pPr>
      <w:r w:rsidRPr="00547D26">
        <w:rPr>
          <w:rFonts w:ascii="Times New Roman" w:eastAsia="Times New Roman" w:hAnsi="Times New Roman" w:cs="Times New Roman"/>
          <w:lang w:val="en-US"/>
        </w:rPr>
        <w:t>May, E.T. (1995) Barren in the Promised Land: Childless Americans and the Pursuit of</w:t>
      </w:r>
    </w:p>
    <w:p w14:paraId="16D93B22" w14:textId="20348056" w:rsidR="006C3364" w:rsidRDefault="00547D26" w:rsidP="00547D26">
      <w:pPr>
        <w:spacing w:line="480" w:lineRule="auto"/>
        <w:ind w:left="482"/>
        <w:rPr>
          <w:rFonts w:ascii="Times New Roman" w:eastAsia="Times New Roman" w:hAnsi="Times New Roman" w:cs="Times New Roman"/>
        </w:rPr>
      </w:pPr>
      <w:r w:rsidRPr="00547D26">
        <w:rPr>
          <w:rFonts w:ascii="Times New Roman" w:eastAsia="Times New Roman" w:hAnsi="Times New Roman" w:cs="Times New Roman"/>
          <w:lang w:val="en-US"/>
        </w:rPr>
        <w:t>Happiness. Cambridge, MA: Harvard University Press.</w:t>
      </w:r>
      <w:r w:rsidR="006C3364">
        <w:rPr>
          <w:rFonts w:ascii="Times New Roman" w:eastAsia="Times New Roman" w:hAnsi="Times New Roman" w:cs="Times New Roman"/>
        </w:rPr>
        <w:t xml:space="preserve"> </w:t>
      </w:r>
    </w:p>
    <w:p w14:paraId="6A5F6EA2" w14:textId="77777777" w:rsidR="006C3364" w:rsidRDefault="006C3364" w:rsidP="006C3364">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Meyers, D. T. (2001). The rush to motherhood: Pronatalist discourse and women’s autonomy. </w:t>
      </w:r>
      <w:r>
        <w:rPr>
          <w:rFonts w:ascii="Times New Roman" w:hAnsi="Times New Roman" w:cs="Times New Roman"/>
          <w:i/>
          <w:iCs/>
          <w:lang w:val="en-US"/>
        </w:rPr>
        <w:t>Signs, 26</w:t>
      </w:r>
      <w:r>
        <w:rPr>
          <w:rFonts w:ascii="Times New Roman" w:hAnsi="Times New Roman" w:cs="Times New Roman"/>
          <w:lang w:val="en-US"/>
        </w:rPr>
        <w:t xml:space="preserve">(3), 735-773. </w:t>
      </w:r>
      <w:hyperlink r:id="rId9" w:history="1">
        <w:r w:rsidRPr="00B15F53">
          <w:rPr>
            <w:rStyle w:val="Hyperlink"/>
            <w:rFonts w:ascii="Times New Roman" w:hAnsi="Times New Roman" w:cs="Times New Roman"/>
            <w:lang w:val="en-US"/>
          </w:rPr>
          <w:t>https://www.jstor.org/stable/3175538</w:t>
        </w:r>
      </w:hyperlink>
      <w:r>
        <w:rPr>
          <w:rFonts w:ascii="Times New Roman" w:hAnsi="Times New Roman" w:cs="Times New Roman"/>
          <w:lang w:val="en-US"/>
        </w:rPr>
        <w:t xml:space="preserve"> </w:t>
      </w:r>
    </w:p>
    <w:p w14:paraId="6A243A5B" w14:textId="77777777" w:rsidR="006C3364" w:rsidRPr="009E78AA" w:rsidRDefault="006C3364" w:rsidP="006C3364">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Morrell, C. (2000). Saying no: Women’s experiences with reproductive refusal. </w:t>
      </w:r>
      <w:r>
        <w:rPr>
          <w:rFonts w:ascii="Times New Roman" w:hAnsi="Times New Roman" w:cs="Times New Roman"/>
          <w:i/>
          <w:iCs/>
          <w:lang w:val="en-US"/>
        </w:rPr>
        <w:t>Feminism &amp; Psychology, 10</w:t>
      </w:r>
      <w:r>
        <w:rPr>
          <w:rFonts w:ascii="Times New Roman" w:hAnsi="Times New Roman" w:cs="Times New Roman"/>
          <w:lang w:val="en-US"/>
        </w:rPr>
        <w:t xml:space="preserve">(3), 131-322. </w:t>
      </w:r>
      <w:hyperlink r:id="rId10" w:history="1">
        <w:r w:rsidRPr="00EF1A77">
          <w:rPr>
            <w:rStyle w:val="Hyperlink"/>
            <w:rFonts w:ascii="Times New Roman" w:hAnsi="Times New Roman" w:cs="Times New Roman"/>
            <w:lang w:val="en-US"/>
          </w:rPr>
          <w:t>doi:10.1177/0959353500010003002</w:t>
        </w:r>
      </w:hyperlink>
    </w:p>
    <w:p w14:paraId="0ADF986B" w14:textId="77777777" w:rsidR="006C3364" w:rsidRPr="001A66EA" w:rsidRDefault="006C3364" w:rsidP="006C3364">
      <w:pPr>
        <w:spacing w:line="480" w:lineRule="auto"/>
        <w:ind w:left="720" w:hanging="720"/>
        <w:rPr>
          <w:rFonts w:ascii="Times New Roman" w:hAnsi="Times New Roman" w:cs="Times New Roman"/>
          <w:lang w:val="en-US"/>
        </w:rPr>
      </w:pPr>
      <w:r>
        <w:rPr>
          <w:rFonts w:ascii="Times New Roman" w:hAnsi="Times New Roman" w:cs="Times New Roman"/>
          <w:lang w:val="en-US"/>
        </w:rPr>
        <w:lastRenderedPageBreak/>
        <w:t xml:space="preserve">Parry, D. C. (2005). Women’s leisure as resistance to pronatalist ideology. </w:t>
      </w:r>
      <w:r>
        <w:rPr>
          <w:rFonts w:ascii="Times New Roman" w:hAnsi="Times New Roman" w:cs="Times New Roman"/>
          <w:i/>
          <w:iCs/>
          <w:lang w:val="en-US"/>
        </w:rPr>
        <w:t>Journal of Leisure Research 37</w:t>
      </w:r>
      <w:r>
        <w:rPr>
          <w:rFonts w:ascii="Times New Roman" w:hAnsi="Times New Roman" w:cs="Times New Roman"/>
          <w:lang w:val="en-US"/>
        </w:rPr>
        <w:t xml:space="preserve">(2), 133-151. </w:t>
      </w:r>
      <w:hyperlink r:id="rId11" w:history="1">
        <w:r w:rsidRPr="00D21321">
          <w:rPr>
            <w:rStyle w:val="Hyperlink"/>
            <w:rFonts w:ascii="Times New Roman" w:hAnsi="Times New Roman" w:cs="Times New Roman"/>
            <w:lang w:val="en-US"/>
          </w:rPr>
          <w:t>https://doi.org/10.1080/00222216.2005.11950047</w:t>
        </w:r>
      </w:hyperlink>
      <w:r>
        <w:rPr>
          <w:rFonts w:ascii="Times New Roman" w:hAnsi="Times New Roman" w:cs="Times New Roman"/>
          <w:lang w:val="en-US"/>
        </w:rPr>
        <w:t xml:space="preserve"> </w:t>
      </w:r>
    </w:p>
    <w:p w14:paraId="3EE6EECD" w14:textId="486A4BF7" w:rsidR="006C3364" w:rsidRDefault="006C3364" w:rsidP="006C3364">
      <w:pPr>
        <w:spacing w:line="480" w:lineRule="auto"/>
        <w:ind w:left="720" w:hanging="720"/>
        <w:rPr>
          <w:rStyle w:val="Hyperlink"/>
          <w:rFonts w:ascii="Times New Roman" w:hAnsi="Times New Roman" w:cs="Times New Roman"/>
          <w:lang w:val="en-US"/>
        </w:rPr>
      </w:pPr>
      <w:r>
        <w:rPr>
          <w:rFonts w:ascii="Times New Roman" w:hAnsi="Times New Roman" w:cs="Times New Roman"/>
          <w:lang w:val="en-US"/>
        </w:rPr>
        <w:t xml:space="preserve">Peterson, H., &amp; </w:t>
      </w:r>
      <w:proofErr w:type="spellStart"/>
      <w:r>
        <w:rPr>
          <w:rFonts w:ascii="Times New Roman" w:hAnsi="Times New Roman" w:cs="Times New Roman"/>
          <w:lang w:val="en-US"/>
        </w:rPr>
        <w:t>Engwall</w:t>
      </w:r>
      <w:proofErr w:type="spellEnd"/>
      <w:r>
        <w:rPr>
          <w:rFonts w:ascii="Times New Roman" w:hAnsi="Times New Roman" w:cs="Times New Roman"/>
          <w:lang w:val="en-US"/>
        </w:rPr>
        <w:t xml:space="preserve">, K. (2013). Silent bodies: Childfree </w:t>
      </w:r>
      <w:proofErr w:type="gramStart"/>
      <w:r>
        <w:rPr>
          <w:rFonts w:ascii="Times New Roman" w:hAnsi="Times New Roman" w:cs="Times New Roman"/>
          <w:lang w:val="en-US"/>
        </w:rPr>
        <w:t>women’s</w:t>
      </w:r>
      <w:proofErr w:type="gramEnd"/>
      <w:r>
        <w:rPr>
          <w:rFonts w:ascii="Times New Roman" w:hAnsi="Times New Roman" w:cs="Times New Roman"/>
          <w:lang w:val="en-US"/>
        </w:rPr>
        <w:t xml:space="preserve"> gendered and embodied experiences. </w:t>
      </w:r>
      <w:r>
        <w:rPr>
          <w:rFonts w:ascii="Times New Roman" w:hAnsi="Times New Roman" w:cs="Times New Roman"/>
          <w:i/>
          <w:iCs/>
          <w:lang w:val="en-US"/>
        </w:rPr>
        <w:t>European Journal of Women’s Studies 20</w:t>
      </w:r>
      <w:r>
        <w:rPr>
          <w:rFonts w:ascii="Times New Roman" w:hAnsi="Times New Roman" w:cs="Times New Roman"/>
          <w:lang w:val="en-US"/>
        </w:rPr>
        <w:t xml:space="preserve">(4), 376-389. </w:t>
      </w:r>
      <w:hyperlink r:id="rId12" w:history="1">
        <w:r w:rsidRPr="00D70F2E">
          <w:rPr>
            <w:rStyle w:val="Hyperlink"/>
            <w:rFonts w:ascii="Times New Roman" w:hAnsi="Times New Roman" w:cs="Times New Roman"/>
            <w:lang w:val="en-US"/>
          </w:rPr>
          <w:t>10.1177/1350506812471338</w:t>
        </w:r>
      </w:hyperlink>
    </w:p>
    <w:p w14:paraId="30F110E2" w14:textId="6458D889" w:rsidR="00E24F5F" w:rsidRPr="004024C8" w:rsidRDefault="00E24F5F" w:rsidP="00E24F5F">
      <w:pPr>
        <w:spacing w:line="480" w:lineRule="auto"/>
        <w:ind w:left="720" w:hanging="720"/>
        <w:rPr>
          <w:rFonts w:ascii="Times New Roman" w:hAnsi="Times New Roman" w:cs="Times New Roman"/>
          <w:lang w:val="en-US"/>
        </w:rPr>
      </w:pPr>
      <w:r w:rsidRPr="00E24F5F">
        <w:rPr>
          <w:rFonts w:ascii="Times New Roman" w:hAnsi="Times New Roman" w:cs="Times New Roman"/>
          <w:lang w:val="en-US"/>
        </w:rPr>
        <w:t>Sawicki, Jana. (1991). Disciplining Foucault: Feminism,</w:t>
      </w:r>
      <w:r>
        <w:rPr>
          <w:rFonts w:ascii="Times New Roman" w:hAnsi="Times New Roman" w:cs="Times New Roman"/>
          <w:lang w:val="en-US"/>
        </w:rPr>
        <w:t xml:space="preserve"> </w:t>
      </w:r>
      <w:proofErr w:type="gramStart"/>
      <w:r w:rsidRPr="00E24F5F">
        <w:rPr>
          <w:rFonts w:ascii="Times New Roman" w:hAnsi="Times New Roman" w:cs="Times New Roman"/>
          <w:lang w:val="en-US"/>
        </w:rPr>
        <w:t>Power</w:t>
      </w:r>
      <w:proofErr w:type="gramEnd"/>
      <w:r w:rsidRPr="00E24F5F">
        <w:rPr>
          <w:rFonts w:ascii="Times New Roman" w:hAnsi="Times New Roman" w:cs="Times New Roman"/>
          <w:lang w:val="en-US"/>
        </w:rPr>
        <w:t xml:space="preserve"> and the Body. London: Routledge.</w:t>
      </w:r>
    </w:p>
    <w:p w14:paraId="3C641593" w14:textId="77777777" w:rsidR="006C3364" w:rsidRPr="00750102" w:rsidRDefault="006C3364" w:rsidP="006C3364">
      <w:pPr>
        <w:spacing w:line="480" w:lineRule="auto"/>
        <w:rPr>
          <w:rFonts w:ascii="Times New Roman" w:hAnsi="Times New Roman" w:cs="Times New Roman"/>
          <w:lang w:val="en-US"/>
        </w:rPr>
      </w:pPr>
    </w:p>
    <w:p w14:paraId="0FBA1AFE" w14:textId="7A25242C" w:rsidR="00CA0FB2" w:rsidRPr="00293581" w:rsidRDefault="00CA0FB2" w:rsidP="009F5197">
      <w:pPr>
        <w:spacing w:line="480" w:lineRule="auto"/>
        <w:rPr>
          <w:rFonts w:ascii="Times New Roman" w:hAnsi="Times New Roman" w:cs="Times New Roman"/>
        </w:rPr>
      </w:pPr>
    </w:p>
    <w:sectPr w:rsidR="00CA0FB2" w:rsidRPr="00293581">
      <w:headerReference w:type="even" r:id="rId13"/>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43AE" w14:textId="77777777" w:rsidR="00DD1D33" w:rsidRDefault="00DD1D33" w:rsidP="00536573">
      <w:r>
        <w:separator/>
      </w:r>
    </w:p>
  </w:endnote>
  <w:endnote w:type="continuationSeparator" w:id="0">
    <w:p w14:paraId="235DA1C8" w14:textId="77777777" w:rsidR="00DD1D33" w:rsidRDefault="00DD1D33" w:rsidP="0053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EF22" w14:textId="77777777" w:rsidR="00DD1D33" w:rsidRDefault="00DD1D33" w:rsidP="00536573">
      <w:r>
        <w:separator/>
      </w:r>
    </w:p>
  </w:footnote>
  <w:footnote w:type="continuationSeparator" w:id="0">
    <w:p w14:paraId="538A2229" w14:textId="77777777" w:rsidR="00DD1D33" w:rsidRDefault="00DD1D33" w:rsidP="0053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218727"/>
      <w:docPartObj>
        <w:docPartGallery w:val="Page Numbers (Top of Page)"/>
        <w:docPartUnique/>
      </w:docPartObj>
    </w:sdtPr>
    <w:sdtContent>
      <w:p w14:paraId="008C0AB4" w14:textId="256995D2" w:rsidR="00536573" w:rsidRDefault="00536573" w:rsidP="006731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994C4" w14:textId="77777777" w:rsidR="00536573" w:rsidRDefault="00536573" w:rsidP="005365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203013"/>
      <w:docPartObj>
        <w:docPartGallery w:val="Page Numbers (Top of Page)"/>
        <w:docPartUnique/>
      </w:docPartObj>
    </w:sdtPr>
    <w:sdtContent>
      <w:p w14:paraId="628DE453" w14:textId="1C84909D" w:rsidR="00536573" w:rsidRDefault="00536573" w:rsidP="00673184">
        <w:pPr>
          <w:pStyle w:val="Header"/>
          <w:framePr w:wrap="none" w:vAnchor="text" w:hAnchor="margin" w:xAlign="right" w:y="1"/>
          <w:rPr>
            <w:rStyle w:val="PageNumber"/>
          </w:rPr>
        </w:pPr>
        <w:r w:rsidRPr="00536573">
          <w:rPr>
            <w:rStyle w:val="PageNumber"/>
            <w:rFonts w:ascii="Times New Roman" w:hAnsi="Times New Roman" w:cs="Times New Roman"/>
          </w:rPr>
          <w:fldChar w:fldCharType="begin"/>
        </w:r>
        <w:r w:rsidRPr="00536573">
          <w:rPr>
            <w:rStyle w:val="PageNumber"/>
            <w:rFonts w:ascii="Times New Roman" w:hAnsi="Times New Roman" w:cs="Times New Roman"/>
          </w:rPr>
          <w:instrText xml:space="preserve"> PAGE </w:instrText>
        </w:r>
        <w:r w:rsidRPr="00536573">
          <w:rPr>
            <w:rStyle w:val="PageNumber"/>
            <w:rFonts w:ascii="Times New Roman" w:hAnsi="Times New Roman" w:cs="Times New Roman"/>
          </w:rPr>
          <w:fldChar w:fldCharType="separate"/>
        </w:r>
        <w:r w:rsidRPr="00536573">
          <w:rPr>
            <w:rStyle w:val="PageNumber"/>
            <w:rFonts w:ascii="Times New Roman" w:hAnsi="Times New Roman" w:cs="Times New Roman"/>
            <w:noProof/>
          </w:rPr>
          <w:t>1</w:t>
        </w:r>
        <w:r w:rsidRPr="00536573">
          <w:rPr>
            <w:rStyle w:val="PageNumber"/>
            <w:rFonts w:ascii="Times New Roman" w:hAnsi="Times New Roman" w:cs="Times New Roman"/>
          </w:rPr>
          <w:fldChar w:fldCharType="end"/>
        </w:r>
      </w:p>
    </w:sdtContent>
  </w:sdt>
  <w:p w14:paraId="04B011D1" w14:textId="4FC0498E" w:rsidR="00536573" w:rsidRPr="00B13AC9" w:rsidRDefault="00536573" w:rsidP="00536573">
    <w:pPr>
      <w:pStyle w:val="Header"/>
      <w:ind w:right="360"/>
      <w:rPr>
        <w:rFonts w:ascii="Times New Roman" w:hAnsi="Times New Roman" w:cs="Times New Roman"/>
        <w:color w:val="BF8F00" w:themeColor="accent4"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A9"/>
    <w:rsid w:val="00026DBE"/>
    <w:rsid w:val="00056D56"/>
    <w:rsid w:val="00093EB8"/>
    <w:rsid w:val="000A7EC6"/>
    <w:rsid w:val="000D1972"/>
    <w:rsid w:val="000F762D"/>
    <w:rsid w:val="001138AE"/>
    <w:rsid w:val="00116726"/>
    <w:rsid w:val="00117128"/>
    <w:rsid w:val="00130495"/>
    <w:rsid w:val="00137C06"/>
    <w:rsid w:val="00151561"/>
    <w:rsid w:val="00156CFF"/>
    <w:rsid w:val="00180782"/>
    <w:rsid w:val="001850ED"/>
    <w:rsid w:val="00192AF2"/>
    <w:rsid w:val="001940A9"/>
    <w:rsid w:val="001C7FB2"/>
    <w:rsid w:val="002138F9"/>
    <w:rsid w:val="0022052C"/>
    <w:rsid w:val="0023096E"/>
    <w:rsid w:val="00237F35"/>
    <w:rsid w:val="0029009B"/>
    <w:rsid w:val="00293581"/>
    <w:rsid w:val="002A323C"/>
    <w:rsid w:val="002E1ED8"/>
    <w:rsid w:val="003065C0"/>
    <w:rsid w:val="0032752D"/>
    <w:rsid w:val="0034418D"/>
    <w:rsid w:val="0035495E"/>
    <w:rsid w:val="003F38A0"/>
    <w:rsid w:val="0049381F"/>
    <w:rsid w:val="004C27F6"/>
    <w:rsid w:val="004F4025"/>
    <w:rsid w:val="004F7830"/>
    <w:rsid w:val="00536573"/>
    <w:rsid w:val="005368E2"/>
    <w:rsid w:val="00544BA6"/>
    <w:rsid w:val="00547D26"/>
    <w:rsid w:val="005906A7"/>
    <w:rsid w:val="005C2759"/>
    <w:rsid w:val="005C4B47"/>
    <w:rsid w:val="00625208"/>
    <w:rsid w:val="00627587"/>
    <w:rsid w:val="00657878"/>
    <w:rsid w:val="00684073"/>
    <w:rsid w:val="006866D7"/>
    <w:rsid w:val="00697FA0"/>
    <w:rsid w:val="006A3661"/>
    <w:rsid w:val="006B04A0"/>
    <w:rsid w:val="006C3364"/>
    <w:rsid w:val="006D51A4"/>
    <w:rsid w:val="006E1B88"/>
    <w:rsid w:val="006E2611"/>
    <w:rsid w:val="00703154"/>
    <w:rsid w:val="00734F28"/>
    <w:rsid w:val="007C603C"/>
    <w:rsid w:val="007D4FAE"/>
    <w:rsid w:val="00824185"/>
    <w:rsid w:val="00891410"/>
    <w:rsid w:val="008D04BA"/>
    <w:rsid w:val="008D6468"/>
    <w:rsid w:val="008F243E"/>
    <w:rsid w:val="008F5893"/>
    <w:rsid w:val="008F589B"/>
    <w:rsid w:val="009729B2"/>
    <w:rsid w:val="009771BC"/>
    <w:rsid w:val="009801FC"/>
    <w:rsid w:val="0098792C"/>
    <w:rsid w:val="009A2993"/>
    <w:rsid w:val="009C64BB"/>
    <w:rsid w:val="009D0BA3"/>
    <w:rsid w:val="009F5197"/>
    <w:rsid w:val="00A36C00"/>
    <w:rsid w:val="00A812CB"/>
    <w:rsid w:val="00AE566A"/>
    <w:rsid w:val="00B05989"/>
    <w:rsid w:val="00B102D9"/>
    <w:rsid w:val="00B1375E"/>
    <w:rsid w:val="00B13AC9"/>
    <w:rsid w:val="00B264CA"/>
    <w:rsid w:val="00BC539A"/>
    <w:rsid w:val="00C02E60"/>
    <w:rsid w:val="00C16D7C"/>
    <w:rsid w:val="00C2168D"/>
    <w:rsid w:val="00C265E8"/>
    <w:rsid w:val="00C34F79"/>
    <w:rsid w:val="00C36623"/>
    <w:rsid w:val="00C4517A"/>
    <w:rsid w:val="00C7091A"/>
    <w:rsid w:val="00C84A6E"/>
    <w:rsid w:val="00C953CB"/>
    <w:rsid w:val="00CA0FB2"/>
    <w:rsid w:val="00CC2B7B"/>
    <w:rsid w:val="00CE3C49"/>
    <w:rsid w:val="00CF4299"/>
    <w:rsid w:val="00CF6DFE"/>
    <w:rsid w:val="00D24FEF"/>
    <w:rsid w:val="00D25447"/>
    <w:rsid w:val="00D45505"/>
    <w:rsid w:val="00D74F23"/>
    <w:rsid w:val="00DD1D33"/>
    <w:rsid w:val="00DF645F"/>
    <w:rsid w:val="00E24F5F"/>
    <w:rsid w:val="00E338E5"/>
    <w:rsid w:val="00E41C47"/>
    <w:rsid w:val="00E42AC4"/>
    <w:rsid w:val="00E70705"/>
    <w:rsid w:val="00EB4C09"/>
    <w:rsid w:val="00EC734F"/>
    <w:rsid w:val="00F43842"/>
    <w:rsid w:val="00F44A8D"/>
    <w:rsid w:val="00F70DE9"/>
    <w:rsid w:val="00F81F7F"/>
    <w:rsid w:val="00F84D88"/>
    <w:rsid w:val="00F95480"/>
    <w:rsid w:val="00FA2538"/>
    <w:rsid w:val="00FD6D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947A2D"/>
  <w15:chartTrackingRefBased/>
  <w15:docId w15:val="{1E562BFF-5A19-0E4A-AE32-473EA0C9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573"/>
    <w:pPr>
      <w:tabs>
        <w:tab w:val="center" w:pos="4680"/>
        <w:tab w:val="right" w:pos="9360"/>
      </w:tabs>
    </w:pPr>
  </w:style>
  <w:style w:type="character" w:customStyle="1" w:styleId="HeaderChar">
    <w:name w:val="Header Char"/>
    <w:basedOn w:val="DefaultParagraphFont"/>
    <w:link w:val="Header"/>
    <w:uiPriority w:val="99"/>
    <w:rsid w:val="00536573"/>
  </w:style>
  <w:style w:type="paragraph" w:styleId="Footer">
    <w:name w:val="footer"/>
    <w:basedOn w:val="Normal"/>
    <w:link w:val="FooterChar"/>
    <w:uiPriority w:val="99"/>
    <w:unhideWhenUsed/>
    <w:rsid w:val="00536573"/>
    <w:pPr>
      <w:tabs>
        <w:tab w:val="center" w:pos="4680"/>
        <w:tab w:val="right" w:pos="9360"/>
      </w:tabs>
    </w:pPr>
  </w:style>
  <w:style w:type="character" w:customStyle="1" w:styleId="FooterChar">
    <w:name w:val="Footer Char"/>
    <w:basedOn w:val="DefaultParagraphFont"/>
    <w:link w:val="Footer"/>
    <w:uiPriority w:val="99"/>
    <w:rsid w:val="00536573"/>
  </w:style>
  <w:style w:type="character" w:styleId="PageNumber">
    <w:name w:val="page number"/>
    <w:basedOn w:val="DefaultParagraphFont"/>
    <w:uiPriority w:val="99"/>
    <w:semiHidden/>
    <w:unhideWhenUsed/>
    <w:rsid w:val="00536573"/>
  </w:style>
  <w:style w:type="character" w:styleId="CommentReference">
    <w:name w:val="annotation reference"/>
    <w:basedOn w:val="DefaultParagraphFont"/>
    <w:uiPriority w:val="99"/>
    <w:semiHidden/>
    <w:unhideWhenUsed/>
    <w:rsid w:val="00293581"/>
    <w:rPr>
      <w:sz w:val="16"/>
      <w:szCs w:val="16"/>
    </w:rPr>
  </w:style>
  <w:style w:type="paragraph" w:styleId="CommentText">
    <w:name w:val="annotation text"/>
    <w:basedOn w:val="Normal"/>
    <w:link w:val="CommentTextChar"/>
    <w:uiPriority w:val="99"/>
    <w:semiHidden/>
    <w:unhideWhenUsed/>
    <w:rsid w:val="00293581"/>
    <w:rPr>
      <w:sz w:val="20"/>
      <w:szCs w:val="20"/>
    </w:rPr>
  </w:style>
  <w:style w:type="character" w:customStyle="1" w:styleId="CommentTextChar">
    <w:name w:val="Comment Text Char"/>
    <w:basedOn w:val="DefaultParagraphFont"/>
    <w:link w:val="CommentText"/>
    <w:uiPriority w:val="99"/>
    <w:semiHidden/>
    <w:rsid w:val="00293581"/>
    <w:rPr>
      <w:sz w:val="20"/>
      <w:szCs w:val="20"/>
    </w:rPr>
  </w:style>
  <w:style w:type="paragraph" w:styleId="CommentSubject">
    <w:name w:val="annotation subject"/>
    <w:basedOn w:val="CommentText"/>
    <w:next w:val="CommentText"/>
    <w:link w:val="CommentSubjectChar"/>
    <w:uiPriority w:val="99"/>
    <w:semiHidden/>
    <w:unhideWhenUsed/>
    <w:rsid w:val="00293581"/>
    <w:rPr>
      <w:b/>
      <w:bCs/>
    </w:rPr>
  </w:style>
  <w:style w:type="character" w:customStyle="1" w:styleId="CommentSubjectChar">
    <w:name w:val="Comment Subject Char"/>
    <w:basedOn w:val="CommentTextChar"/>
    <w:link w:val="CommentSubject"/>
    <w:uiPriority w:val="99"/>
    <w:semiHidden/>
    <w:rsid w:val="00293581"/>
    <w:rPr>
      <w:b/>
      <w:bCs/>
      <w:sz w:val="20"/>
      <w:szCs w:val="20"/>
    </w:rPr>
  </w:style>
  <w:style w:type="character" w:styleId="Hyperlink">
    <w:name w:val="Hyperlink"/>
    <w:basedOn w:val="DefaultParagraphFont"/>
    <w:uiPriority w:val="99"/>
    <w:unhideWhenUsed/>
    <w:rsid w:val="006C33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673-016-9699-z"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16/S0277-5395(00)00076-5" TargetMode="External"/><Relationship Id="rId12" Type="http://schemas.openxmlformats.org/officeDocument/2006/relationships/hyperlink" Target="https://journals.sagepub.com/doi/10.1177/135050681247133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ournals.sagepub.com/doi/10.1177/03616843211011716" TargetMode="External"/><Relationship Id="rId11" Type="http://schemas.openxmlformats.org/officeDocument/2006/relationships/hyperlink" Target="https://doi.org/10.1080/00222216.2005.1195004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journals.sagepub.com/doi/epdf/10.1177/0959353500010003002" TargetMode="External"/><Relationship Id="rId4" Type="http://schemas.openxmlformats.org/officeDocument/2006/relationships/footnotes" Target="footnotes.xml"/><Relationship Id="rId9" Type="http://schemas.openxmlformats.org/officeDocument/2006/relationships/hyperlink" Target="https://www.jstor.org/stable/317553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12</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Valihora</dc:creator>
  <cp:keywords/>
  <dc:description/>
  <cp:lastModifiedBy>Hannah Valihora</cp:lastModifiedBy>
  <cp:revision>57</cp:revision>
  <dcterms:created xsi:type="dcterms:W3CDTF">2023-03-03T20:16:00Z</dcterms:created>
  <dcterms:modified xsi:type="dcterms:W3CDTF">2023-04-20T00:10:00Z</dcterms:modified>
</cp:coreProperties>
</file>